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sz w:val="24"/>
          <w:szCs w:val="24"/>
          <w:lang w:val="lt-LT" w:eastAsia="lt-LT"/>
        </w:rPr>
      </w:pPr>
      <w:r>
        <w:rPr>
          <w:rFonts w:ascii="Times New Roman" w:hAnsi="Times New Roman"/>
          <w:b/>
          <w:sz w:val="24"/>
          <w:szCs w:val="24"/>
          <w:lang w:val="lt-LT" w:eastAsia="lt-LT"/>
        </w:rPr>
        <w:t>VILNIAUS LOPŠELIO-DARŽELIO „AUŠRELĖ“</w:t>
      </w:r>
    </w:p>
    <w:p>
      <w:pPr>
        <w:pStyle w:val="Normal"/>
        <w:spacing w:lineRule="auto" w:line="360"/>
        <w:jc w:val="center"/>
        <w:rPr>
          <w:rFonts w:ascii="Times New Roman" w:hAnsi="Times New Roman"/>
          <w:b/>
          <w:b/>
          <w:sz w:val="24"/>
          <w:szCs w:val="24"/>
          <w:lang w:val="lt-LT" w:eastAsia="lt-LT"/>
        </w:rPr>
      </w:pPr>
      <w:r>
        <w:rPr>
          <w:rFonts w:ascii="Times New Roman" w:hAnsi="Times New Roman"/>
          <w:b/>
          <w:sz w:val="24"/>
          <w:szCs w:val="24"/>
          <w:lang w:val="lt-LT" w:eastAsia="lt-LT"/>
        </w:rPr>
        <w:t>RAIMONDOS ŠILALIENĖS</w:t>
      </w:r>
    </w:p>
    <w:p>
      <w:pPr>
        <w:pStyle w:val="Normal"/>
        <w:spacing w:lineRule="auto" w:line="360"/>
        <w:jc w:val="center"/>
        <w:rPr>
          <w:rFonts w:ascii="Times New Roman" w:hAnsi="Times New Roman"/>
          <w:b/>
          <w:b/>
          <w:sz w:val="24"/>
          <w:szCs w:val="24"/>
          <w:lang w:val="lt-LT" w:eastAsia="lt-LT"/>
        </w:rPr>
      </w:pPr>
      <w:r>
        <w:rPr>
          <w:rFonts w:ascii="Times New Roman" w:hAnsi="Times New Roman"/>
          <w:b/>
          <w:sz w:val="24"/>
          <w:szCs w:val="24"/>
          <w:lang w:val="lt-LT" w:eastAsia="lt-LT"/>
        </w:rPr>
        <w:t>2019 METŲ VEIKLOS ATASKAITA</w:t>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_____________ Nr. ________</w:t>
      </w:r>
    </w:p>
    <w:p>
      <w:pPr>
        <w:pStyle w:val="Normal"/>
        <w:jc w:val="center"/>
        <w:rPr>
          <w:rFonts w:ascii="Times New Roman" w:hAnsi="Times New Roman"/>
          <w:lang w:val="lt-LT" w:eastAsia="lt-LT"/>
        </w:rPr>
      </w:pPr>
      <w:r>
        <w:rPr>
          <w:rFonts w:ascii="Times New Roman" w:hAnsi="Times New Roman"/>
          <w:lang w:val="lt-LT" w:eastAsia="lt-LT"/>
        </w:rPr>
        <w:t>(data)</w:t>
      </w:r>
    </w:p>
    <w:p>
      <w:pPr>
        <w:pStyle w:val="Normal"/>
        <w:tabs>
          <w:tab w:val="clear" w:pos="1296"/>
          <w:tab w:val="left" w:pos="3828" w:leader="none"/>
        </w:tabs>
        <w:jc w:val="center"/>
        <w:rPr>
          <w:rFonts w:ascii="Times New Roman" w:hAnsi="Times New Roman"/>
          <w:lang w:val="lt-LT" w:eastAsia="lt-LT"/>
        </w:rPr>
      </w:pPr>
      <w:r>
        <w:rPr>
          <w:rFonts w:ascii="Times New Roman" w:hAnsi="Times New Roman"/>
          <w:sz w:val="24"/>
          <w:szCs w:val="24"/>
          <w:lang w:val="lt-LT" w:eastAsia="lt-LT"/>
        </w:rPr>
        <w:t>Vilnius</w:t>
      </w:r>
    </w:p>
    <w:p>
      <w:pPr>
        <w:pStyle w:val="Normal"/>
        <w:jc w:val="center"/>
        <w:rPr>
          <w:rFonts w:ascii="Times New Roman" w:hAnsi="Times New Roman"/>
          <w:lang w:val="lt-LT" w:eastAsia="lt-LT"/>
        </w:rPr>
      </w:pPr>
      <w:r>
        <w:rPr>
          <w:rFonts w:ascii="Times New Roman" w:hAnsi="Times New Roman"/>
          <w:lang w:val="lt-LT" w:eastAsia="lt-LT"/>
        </w:rPr>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I SKYRIUS</w:t>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STRATEGINIO PLANO IR METINIO VEIKLOS PLANO ĮGYVENDINIMAS</w:t>
      </w:r>
    </w:p>
    <w:p>
      <w:pPr>
        <w:pStyle w:val="Normal"/>
        <w:jc w:val="center"/>
        <w:rPr>
          <w:rFonts w:ascii="Times New Roman" w:hAnsi="Times New Roman"/>
          <w:b/>
          <w:b/>
          <w:lang w:val="lt-LT" w:eastAsia="lt-LT"/>
        </w:rPr>
      </w:pPr>
      <w:r>
        <w:rPr>
          <w:rFonts w:ascii="Times New Roman" w:hAnsi="Times New Roman"/>
          <w:b/>
          <w:lang w:val="lt-LT" w:eastAsia="lt-LT"/>
        </w:rPr>
      </w:r>
    </w:p>
    <w:tbl>
      <w:tblPr>
        <w:tblStyle w:val="Lentelstinklelis"/>
        <w:tblW w:w="9628" w:type="dxa"/>
        <w:jc w:val="left"/>
        <w:tblInd w:w="0" w:type="dxa"/>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Mūsų įstaigos 2018-2022 metų  strateginis planas buvo suderintas ir patvirtintas 2018 m. gegužės 4 d. Nr. A15-982/18. Įstaigos 2019 metų veiklos plane numatytos kryptys neatsiejamos nuo strateginio plano. Veiklos plano įgyvendinimas dera su švietimo politika bei vaiko ir bendruomenės poreikiais, kurie realizuojami per ikimokyklinio ugdymo programą „Aušrelės spindulėlis“, „Bendrąją priešmokyklinio ugdymo programą“, tarptautinę programą „Zipio draugai“.</w:t>
            </w:r>
          </w:p>
          <w:p>
            <w:pPr>
              <w:pStyle w:val="Normal"/>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 xml:space="preserve">Tikslas 1. </w:t>
            </w:r>
            <w:r>
              <w:rPr>
                <w:rFonts w:ascii="Times New Roman" w:hAnsi="Times New Roman"/>
                <w:sz w:val="24"/>
                <w:szCs w:val="24"/>
                <w:lang w:val="lt-LT" w:eastAsia="lt-LT"/>
              </w:rPr>
              <w:t>„</w:t>
            </w:r>
            <w:r>
              <w:rPr>
                <w:rFonts w:ascii="Times New Roman" w:hAnsi="Times New Roman"/>
                <w:sz w:val="24"/>
                <w:szCs w:val="24"/>
                <w:lang w:val="lt-LT" w:eastAsia="lt-LT"/>
              </w:rPr>
              <w:t>Tobulinti ugdymo ir priežiūros kokybę, įgyvendinant savitą ugdymosi programą, atitinkančią šiuolaikinius ugdymo tikslus</w:t>
            </w:r>
            <w:r>
              <w:rPr>
                <w:rFonts w:ascii="Times New Roman" w:hAnsi="Times New Roman"/>
                <w:sz w:val="24"/>
                <w:szCs w:val="24"/>
                <w:lang w:val="lt-LT" w:eastAsia="lt-LT"/>
              </w:rPr>
              <w:t>“</w:t>
            </w:r>
            <w:r>
              <w:rPr>
                <w:rFonts w:ascii="Times New Roman" w:hAnsi="Times New Roman"/>
                <w:sz w:val="24"/>
                <w:szCs w:val="24"/>
                <w:lang w:val="lt-LT" w:eastAsia="lt-LT"/>
              </w:rPr>
              <w:t>.</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Uždaviniai: 1.1. Siekti nuoseklumo ir tęstinumo veiklos planavime.</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2019 m. ugdymo proceso  veiklos planavimas siejamas su vaiko galimybių identifikavimu, laukiamu vaiko pasiekimų žingsniu. Tai  užtikrino aukštesnius  vaikų pasiekimus,  didino kiekvieno vaiko  asmeninę atsakomybę.</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Kasdieninių ir ilgalaikių veiklų planavimas, veiklos uždavinių formulavimas vyko atsižvelgiant į kiekvieno vaiko galimybes, laukiamą vaiko pažangą, vadovaujantis ikimokyklinio amžiaus vaikų pasiekimų sričių 7 žingsniais (pagal ,,Ikimokyklinio amžiaus vaikų pasiekimų aprašą“ ir atnaujintą įstaigos ikimokyklinio ugdymo programą ,,Aušrelės spindulėlis“</w:t>
            </w:r>
            <w:r>
              <w:rPr>
                <w:rFonts w:ascii="Times New Roman" w:hAnsi="Times New Roman"/>
                <w:sz w:val="24"/>
                <w:szCs w:val="24"/>
                <w:lang w:val="lt-LT" w:eastAsia="lt-LT"/>
              </w:rPr>
              <w:t>)</w:t>
            </w:r>
            <w:r>
              <w:rPr>
                <w:rFonts w:ascii="Times New Roman" w:hAnsi="Times New Roman"/>
                <w:sz w:val="24"/>
                <w:szCs w:val="24"/>
                <w:lang w:val="lt-LT" w:eastAsia="lt-LT"/>
              </w:rPr>
              <w:t>.</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1.2. Organizuoti darnų, orientuotą į vaiką ugdymo procesą.</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Vaikams suteikiama reikiama pedagoginė, logopedo pagalba,  atnaujinti informatyvūs ikimokyklinio amžiaus vaikų pasiekimų aplankai. Tai stiprino vaikų saugumo jausmą, pasitikėjimą savi</w:t>
            </w:r>
            <w:r>
              <w:rPr>
                <w:rFonts w:ascii="Times New Roman" w:hAnsi="Times New Roman"/>
                <w:sz w:val="24"/>
                <w:szCs w:val="24"/>
                <w:lang w:val="lt-LT" w:eastAsia="lt-LT"/>
              </w:rPr>
              <w:t>m</w:t>
            </w:r>
            <w:r>
              <w:rPr>
                <w:rFonts w:ascii="Times New Roman" w:hAnsi="Times New Roman"/>
                <w:sz w:val="24"/>
                <w:szCs w:val="24"/>
                <w:lang w:val="lt-LT" w:eastAsia="lt-LT"/>
              </w:rPr>
              <w:t>i.</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Ugdymo procese  taikomos naujos įvertinimo formos ir  būdai, sukaupta  informacija efektyviau panaudojama mokytojų tarybos posėdžiuose, ikimokyklinio ugdymo mokytojų metodinės grupės susirinkimuose, grupių tėvų susirinkimuose, pedagogų asmeniniuose pokalbiuose su tėvais.</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Visi priešmokyklinio ugdymo grupės ugdytiniai (100%) 2019 m. gegužę pasiekė pakankamą brandą mokytis pagal pradinio ugdymo programą. </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Įstaiga bendrauja su Vilniaus miesto Raidos centru, Pedagogine Psichologine tarnyba.</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Ugdymo procesą paįvairino edukacinės programos, skirtos ikimokyklinio ir priešmokyklinio ugdymo grupių vaikams: „Migruojantys paukščiai“; „Nariuotakojai“. Išvyk</w:t>
            </w:r>
            <w:r>
              <w:rPr>
                <w:rFonts w:ascii="Times New Roman" w:hAnsi="Times New Roman"/>
                <w:sz w:val="24"/>
                <w:szCs w:val="24"/>
                <w:lang w:val="lt-LT" w:eastAsia="lt-LT"/>
              </w:rPr>
              <w:t>os</w:t>
            </w:r>
            <w:r>
              <w:rPr>
                <w:rFonts w:ascii="Times New Roman" w:hAnsi="Times New Roman"/>
                <w:sz w:val="24"/>
                <w:szCs w:val="24"/>
                <w:lang w:val="lt-LT" w:eastAsia="lt-LT"/>
              </w:rPr>
              <w:t xml:space="preserve"> į saugaus eismo mokyklą, zooparką, teatro muziejų, policiją, paštą. Jų metu buvo ugdomos kompetencijos: pažintinė, komunikacinė, socialinė, sveikatos.</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Visos edukacinės programos ir priemonės buvo apmokėtos įstaigos lėšomis (MK lėšos – 2355,64 eur</w:t>
            </w:r>
            <w:r>
              <w:rPr>
                <w:rFonts w:ascii="Times New Roman" w:hAnsi="Times New Roman"/>
                <w:sz w:val="24"/>
                <w:szCs w:val="24"/>
                <w:lang w:val="lt-LT" w:eastAsia="lt-LT"/>
              </w:rPr>
              <w:t>.</w:t>
            </w:r>
            <w:r>
              <w:rPr>
                <w:rFonts w:ascii="Times New Roman" w:hAnsi="Times New Roman"/>
                <w:sz w:val="24"/>
                <w:szCs w:val="24"/>
                <w:lang w:val="lt-LT" w:eastAsia="lt-LT"/>
              </w:rPr>
              <w:t>).</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1.3.Kurti, turtinti ir plėtoti aplinką, skatinančią sveikos gyvensenos, gamtamokslinį - ekologinį ugdymą(si).</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Įstaigos teritorijoje įrengtas aikštynas vaikams judriems, komandiniams žaidimams žaisti. Sostinės krepšinio mokykla pastatė krepšinio stovus. Sostinės futbolo akademija „Vilniaus Vytis“ – futbolui vartus. Kiekviena grupė įsirengė vaistažolių ir daržovių darželį. Dalyvavome sveikatos renginiuose „Bakterijų tramdytojai“, „Graži šypsena“, „Mes rūšiuojam“, „Apibėk mokyklą“, RIUKPA „Mažųjų žaidynės“.</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Tikslas 2. „Modernių ugdymosi aplinkų kūrimas ir turtinimas“</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2.1. Aprūpinti visomis reikalingomis ugdymosi priemonėmis naujai įkurtą „Spinduliukų“ grupę bei įrengti ir pritaikyti lauko erdvę.</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Įrengta  saugi vaikų žaidimo aikštelė „Spinduliukų“ grupei, papildytos kitų grupių žaidimų erdvės (U lėšos - 7909,77 eur</w:t>
            </w:r>
            <w:r>
              <w:rPr>
                <w:rFonts w:ascii="Times New Roman" w:hAnsi="Times New Roman"/>
                <w:sz w:val="24"/>
                <w:szCs w:val="24"/>
                <w:lang w:val="lt-LT" w:eastAsia="lt-LT"/>
              </w:rPr>
              <w:t>.</w:t>
            </w:r>
            <w:r>
              <w:rPr>
                <w:rFonts w:ascii="Times New Roman" w:hAnsi="Times New Roman"/>
                <w:sz w:val="24"/>
                <w:szCs w:val="24"/>
                <w:lang w:val="lt-LT" w:eastAsia="lt-LT"/>
              </w:rPr>
              <w:t>). Grupės papildytos ugdymo priemonėmis (MK lėšos 1496,40 eu</w:t>
            </w:r>
            <w:r>
              <w:rPr>
                <w:rFonts w:ascii="Times New Roman" w:hAnsi="Times New Roman"/>
                <w:sz w:val="24"/>
                <w:szCs w:val="24"/>
                <w:lang w:val="lt-LT" w:eastAsia="lt-LT"/>
              </w:rPr>
              <w:t>r.</w:t>
            </w:r>
            <w:r>
              <w:rPr>
                <w:rFonts w:ascii="Times New Roman" w:hAnsi="Times New Roman"/>
                <w:sz w:val="24"/>
                <w:szCs w:val="24"/>
                <w:lang w:val="lt-LT" w:eastAsia="lt-LT"/>
              </w:rPr>
              <w:t>). 9 grupėm</w:t>
            </w:r>
            <w:r>
              <w:rPr>
                <w:rFonts w:ascii="Times New Roman" w:hAnsi="Times New Roman"/>
                <w:sz w:val="24"/>
                <w:szCs w:val="24"/>
                <w:lang w:val="lt-LT" w:eastAsia="lt-LT"/>
              </w:rPr>
              <w:t>s</w:t>
            </w:r>
            <w:r>
              <w:rPr>
                <w:rFonts w:ascii="Times New Roman" w:hAnsi="Times New Roman"/>
                <w:sz w:val="24"/>
                <w:szCs w:val="24"/>
                <w:lang w:val="lt-LT" w:eastAsia="lt-LT"/>
              </w:rPr>
              <w:t xml:space="preserve"> sudaryta sutartis keičiamiems edukaciniams kilimams. (U-812,13 eur.).</w:t>
            </w:r>
          </w:p>
          <w:p>
            <w:pPr>
              <w:pStyle w:val="NoSpacing"/>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2.2. Praplėsti lauko erdvių funkcionalumą, skatinant vaikų aktyvią ir kūrybišką veiklą.</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Įrengtos funkcionalios pavėsinės „Smalsučių“, „Kodėlčiukų“ ir „Pelėdžiukų“ grupių lauko  erdvėse (AP. lėšos 4585,90 eur.). Darželio koridoriuose įrengtos edukacinės erdvės vaikų kūrybai ir aktyvumui ( AP-185,44 eur.).</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2.3. Sudaryti higienos normas atitinkančias sąlygas vaikų saugumui ir sveikatos puoselėjimui.</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Atliktas „Boružėlių“ grupės, prausyklos, tualeto, rūbinės remontas (AP lėšos-  26156,04 eur.). „Bitučių“ grupėj</w:t>
            </w:r>
            <w:r>
              <w:rPr>
                <w:rFonts w:ascii="Times New Roman" w:hAnsi="Times New Roman"/>
                <w:sz w:val="24"/>
                <w:szCs w:val="24"/>
                <w:lang w:val="lt-LT" w:eastAsia="lt-LT"/>
              </w:rPr>
              <w:t>e</w:t>
            </w:r>
            <w:r>
              <w:rPr>
                <w:rFonts w:ascii="Times New Roman" w:hAnsi="Times New Roman"/>
                <w:sz w:val="24"/>
                <w:szCs w:val="24"/>
                <w:lang w:val="lt-LT" w:eastAsia="lt-LT"/>
              </w:rPr>
              <w:t xml:space="preserve"> suremontuota rūbinė, pakeistos persirengimo spintelės (U lėšos -3969,60 eur.). Įrengtas lauko apšvietimas (AP lėšos-80,50 eur.). Įsigyt</w:t>
            </w:r>
            <w:r>
              <w:rPr>
                <w:rFonts w:ascii="Times New Roman" w:hAnsi="Times New Roman"/>
                <w:sz w:val="24"/>
                <w:szCs w:val="24"/>
                <w:lang w:val="lt-LT" w:eastAsia="lt-LT"/>
              </w:rPr>
              <w:t>i</w:t>
            </w:r>
            <w:r>
              <w:rPr>
                <w:rFonts w:ascii="Times New Roman" w:hAnsi="Times New Roman"/>
                <w:sz w:val="24"/>
                <w:szCs w:val="24"/>
                <w:lang w:val="lt-LT" w:eastAsia="lt-LT"/>
              </w:rPr>
              <w:t xml:space="preserve"> nešiojami kompiuteriai </w:t>
            </w:r>
            <w:r>
              <w:rPr>
                <w:rFonts w:ascii="Times New Roman" w:hAnsi="Times New Roman"/>
                <w:sz w:val="24"/>
                <w:szCs w:val="24"/>
                <w:lang w:val="lt-LT" w:eastAsia="lt-LT"/>
              </w:rPr>
              <w:t>grupėms</w:t>
            </w:r>
            <w:r>
              <w:rPr>
                <w:rFonts w:ascii="Times New Roman" w:hAnsi="Times New Roman"/>
                <w:sz w:val="24"/>
                <w:szCs w:val="24"/>
                <w:lang w:val="lt-LT" w:eastAsia="lt-LT"/>
              </w:rPr>
              <w:t xml:space="preserve"> (MK lėšos-394,0</w:t>
            </w:r>
            <w:r>
              <w:rPr>
                <w:rFonts w:ascii="Times New Roman" w:hAnsi="Times New Roman"/>
                <w:sz w:val="24"/>
                <w:szCs w:val="24"/>
                <w:lang w:val="lt-LT" w:eastAsia="lt-LT"/>
              </w:rPr>
              <w:t>0</w:t>
            </w:r>
            <w:r>
              <w:rPr>
                <w:rFonts w:ascii="Times New Roman" w:hAnsi="Times New Roman"/>
                <w:sz w:val="24"/>
                <w:szCs w:val="24"/>
                <w:lang w:val="lt-LT" w:eastAsia="lt-LT"/>
              </w:rPr>
              <w:t xml:space="preserve"> eur.). Maisto sandėl</w:t>
            </w:r>
            <w:r>
              <w:rPr>
                <w:rFonts w:ascii="Times New Roman" w:hAnsi="Times New Roman"/>
                <w:sz w:val="24"/>
                <w:szCs w:val="24"/>
                <w:lang w:val="lt-LT" w:eastAsia="lt-LT"/>
              </w:rPr>
              <w:t>iui</w:t>
            </w:r>
            <w:r>
              <w:rPr>
                <w:rFonts w:ascii="Times New Roman" w:hAnsi="Times New Roman"/>
                <w:sz w:val="24"/>
                <w:szCs w:val="24"/>
                <w:lang w:val="lt-LT" w:eastAsia="lt-LT"/>
              </w:rPr>
              <w:t xml:space="preserve"> nupirktas šaldiklis, virtuv</w:t>
            </w:r>
            <w:r>
              <w:rPr>
                <w:rFonts w:ascii="Times New Roman" w:hAnsi="Times New Roman"/>
                <w:sz w:val="24"/>
                <w:szCs w:val="24"/>
                <w:lang w:val="lt-LT" w:eastAsia="lt-LT"/>
              </w:rPr>
              <w:t>ei -</w:t>
            </w:r>
            <w:r>
              <w:rPr>
                <w:rFonts w:ascii="Times New Roman" w:hAnsi="Times New Roman"/>
                <w:sz w:val="24"/>
                <w:szCs w:val="24"/>
                <w:lang w:val="lt-LT" w:eastAsia="lt-LT"/>
              </w:rPr>
              <w:t xml:space="preserve"> metalinis stelažas (AP lėšos 776.31 eur.).</w:t>
            </w:r>
          </w:p>
          <w:p>
            <w:pPr>
              <w:pStyle w:val="ListParagraph"/>
              <w:jc w:val="both"/>
              <w:rPr>
                <w:rFonts w:ascii="Times New Roman" w:hAnsi="Times New Roman"/>
                <w:sz w:val="24"/>
                <w:szCs w:val="24"/>
                <w:lang w:val="lt-LT" w:eastAsia="lt-LT"/>
              </w:rPr>
            </w:pPr>
            <w:r>
              <w:rPr>
                <w:rFonts w:ascii="Times New Roman" w:hAnsi="Times New Roman"/>
                <w:sz w:val="24"/>
                <w:szCs w:val="24"/>
                <w:lang w:val="lt-LT" w:eastAsia="lt-LT"/>
              </w:rPr>
            </w:r>
          </w:p>
        </w:tc>
      </w:tr>
    </w:tbl>
    <w:p>
      <w:pPr>
        <w:pStyle w:val="Normal"/>
        <w:jc w:val="center"/>
        <w:rPr>
          <w:rFonts w:ascii="Times New Roman" w:hAnsi="Times New Roman"/>
          <w:b/>
          <w:b/>
          <w:lang w:val="lt-LT" w:eastAsia="lt-LT"/>
        </w:rPr>
      </w:pPr>
      <w:r>
        <w:rPr>
          <w:rFonts w:ascii="Times New Roman" w:hAnsi="Times New Roman"/>
          <w:b/>
          <w:lang w:val="lt-LT" w:eastAsia="lt-LT"/>
        </w:rPr>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II SKYRIUS</w:t>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METŲ VEIKLOS UŽDUOTYS, REZULTATAI IR RODIKLIAI</w:t>
      </w:r>
    </w:p>
    <w:p>
      <w:pPr>
        <w:pStyle w:val="Normal"/>
        <w:jc w:val="center"/>
        <w:rPr>
          <w:rFonts w:ascii="Times New Roman" w:hAnsi="Times New Roman"/>
          <w:lang w:val="lt-LT" w:eastAsia="lt-LT"/>
        </w:rPr>
      </w:pPr>
      <w:r>
        <w:rPr>
          <w:rFonts w:ascii="Times New Roman" w:hAnsi="Times New Roman"/>
          <w:lang w:val="lt-LT" w:eastAsia="lt-LT"/>
        </w:rPr>
      </w:r>
    </w:p>
    <w:p>
      <w:pPr>
        <w:pStyle w:val="Normal"/>
        <w:tabs>
          <w:tab w:val="clear" w:pos="1296"/>
          <w:tab w:val="left" w:pos="284" w:leader="none"/>
        </w:tabs>
        <w:rPr>
          <w:rFonts w:ascii="Times New Roman" w:hAnsi="Times New Roman"/>
          <w:b/>
          <w:b/>
          <w:sz w:val="24"/>
          <w:szCs w:val="24"/>
          <w:lang w:val="lt-LT" w:eastAsia="lt-LT"/>
        </w:rPr>
      </w:pPr>
      <w:r>
        <w:rPr>
          <w:rFonts w:ascii="Times New Roman" w:hAnsi="Times New Roman"/>
          <w:b/>
          <w:sz w:val="24"/>
          <w:szCs w:val="24"/>
          <w:lang w:val="lt-LT" w:eastAsia="lt-LT"/>
        </w:rPr>
        <w:t>1.</w:t>
        <w:tab/>
        <w:t>Pagrindiniai praėjusių metų veiklos rezultatai</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1843"/>
        <w:gridCol w:w="2125"/>
        <w:gridCol w:w="2552"/>
        <w:gridCol w:w="2864"/>
      </w:tblGrid>
      <w:tr>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Metų užduotys (toliau – užduotys)</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c>
          <w:tcPr>
            <w:tcW w:w="286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Pasiekti rezultatai ir jų rodikliai</w:t>
            </w:r>
          </w:p>
        </w:tc>
      </w:tr>
      <w:tr>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eastAsia="lt-LT"/>
              </w:rPr>
              <w:t>1.1</w:t>
            </w:r>
            <w:r>
              <w:rPr>
                <w:rFonts w:ascii="Times New Roman" w:hAnsi="Times New Roman"/>
                <w:sz w:val="24"/>
                <w:szCs w:val="24"/>
                <w:lang w:val="lt-LT" w:eastAsia="lt-LT"/>
              </w:rPr>
              <w:t>.Organizuoti darnų, orientuotą į vaiką ugdymo procesą, įtraukiant bendruomenę</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Parengti individualizuotą programą ypač gabiems vaikams.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Dalyvauti įvairiuose projektuose, konkursuose, viktorinose, parodose.</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Kurti bendruomenės tradicijas.</w:t>
            </w:r>
          </w:p>
          <w:p>
            <w:pPr>
              <w:pStyle w:val="Normal"/>
              <w:spacing w:lineRule="auto" w:line="254"/>
              <w:jc w:val="left"/>
              <w:rPr>
                <w:rFonts w:ascii="Times New Roman" w:hAnsi="Times New Roman"/>
                <w:sz w:val="24"/>
                <w:szCs w:val="24"/>
                <w:lang w:val="lt-LT" w:eastAsia="lt-LT"/>
              </w:rPr>
            </w:pPr>
            <w:r>
              <w:rPr>
                <w:rFonts w:ascii="Times New Roman" w:hAnsi="Times New Roman"/>
                <w:sz w:val="24"/>
                <w:szCs w:val="24"/>
                <w:lang w:val="lt-LT" w:eastAsia="lt-LT"/>
              </w:rPr>
              <w:t>Organizuoti mokymus pedagogams.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2552"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Dalyvavimas 2014-2020 metų ES fondų investicijų veiksmų programos 9 prioriteto „Visuomenės švietimas ir žmogiškųjų išteklių potencialo didinimas“ 09.2.1-ESFA-K728 priemonėje „Ikimokyklinio ir bendrojo ugdymo mokyklų veiklos tobulinimas“.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286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Organizuojami: tarpinstitucinis projektas „Mes - Lietuvos vaikai“, klasikinės muzikos projektas „Kelionė į muzikos šalį“. Projektai, kuriuose dalyvauja mūsų ugdytiniai: „Darom“, „Mes rūšiuojam“, tarptautinis projektas „Oranžinio traukinio kelionė“, Kūrybinė tiriamoji viktorina „Atradimų karuselė“.  kt.</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 xml:space="preserve">Organizuojamos bendruomenės tradicinės veiklos „Kaziuko mugė“, </w:t>
            </w:r>
            <w:r>
              <w:rPr>
                <w:rFonts w:ascii="Times New Roman" w:hAnsi="Times New Roman"/>
                <w:sz w:val="24"/>
                <w:szCs w:val="24"/>
                <w:lang w:val="lt-LT" w:eastAsia="lt-LT"/>
              </w:rPr>
              <w:t>a</w:t>
            </w:r>
            <w:r>
              <w:rPr>
                <w:rFonts w:ascii="Times New Roman" w:hAnsi="Times New Roman"/>
                <w:sz w:val="24"/>
                <w:szCs w:val="24"/>
                <w:lang w:val="lt-LT" w:eastAsia="lt-LT"/>
              </w:rPr>
              <w:t>tvirukų paroda „Aš labai myliu Lietuvą“, skirta kovo-11-ąjai, bendruomenės šventė „Žibintų šventė“.</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Sėkmingai organizuota sveikatinimo veikla: balandžio mėn. dalyvavome RIUKKPA organizuojamose "Mažųjų žaidynėse", vaikai užėmė I vietą. Gavome finalininkų apdovanojimą; gegužės mėn. – projektas „Bakterijų tramdytojai“.</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Birželio 1 d. vyko bendruomenės sporto šventė. Dalyvavo visos grupės su pedagogais ir tėvais. Rugsėjo mėn. vyko akcija „Diena be automobilio“. Vaikai įgijo žinių apie saugumą gatvėje. Spalio mėn. dalyvavome akcijoje „Apibėk mokyklą“, kurios dėka vaikai skatinami kasdien judėti ir sportuoti. Lapkričio mėn. dalyvavome Vilniaus miesto visuomenės sveikatos biuro  projekte „Graži šypsena“, organizuota paskaita bendruomenei „Kaip išsaugoti sveikus dantis“. Vaikai ir bendruomenė skatinami teisingai prižiūrėti dantis.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Bendradarbiaujant su seniūnija, įrengtas sporto aikštynas lauke. Savo lėšomis prisidėjome prie aikštelės pailginimo. Rudenį aikštel</w:t>
            </w:r>
            <w:r>
              <w:rPr>
                <w:rFonts w:ascii="Times New Roman" w:hAnsi="Times New Roman"/>
                <w:sz w:val="24"/>
                <w:szCs w:val="24"/>
                <w:lang w:val="lt-LT" w:eastAsia="lt-LT"/>
              </w:rPr>
              <w:t>ėje</w:t>
            </w:r>
            <w:r>
              <w:rPr>
                <w:rFonts w:ascii="Times New Roman" w:hAnsi="Times New Roman"/>
                <w:sz w:val="24"/>
                <w:szCs w:val="24"/>
                <w:lang w:val="lt-LT" w:eastAsia="lt-LT"/>
              </w:rPr>
              <w:t xml:space="preserve">  uždengta saugi  danga vaikų judėjimui. Aikštelė pritaikyta sportiniams ir komandiniams žaidimams.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 xml:space="preserve">Kovo mėnesį buvo atliktas tyrimas „Darbuotojų darbo sąlygos ir motyvacija“. Siekta pagerinti ugdymo proceso, orientuoto į vaiką, organizavimą. Kiekvienos  grupės pedagogai savaitės planus papildo individualia veikla gabiems vaikams. </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eastAsia="lt-LT"/>
              </w:rPr>
              <w:t xml:space="preserve">1.2. </w:t>
            </w:r>
            <w:r>
              <w:rPr>
                <w:rFonts w:ascii="Times New Roman" w:hAnsi="Times New Roman"/>
                <w:sz w:val="24"/>
                <w:szCs w:val="24"/>
                <w:lang w:val="lt-LT" w:eastAsia="lt-LT"/>
              </w:rPr>
              <w:t xml:space="preserve">Analizuoti ir tobulinti parengtą smurto ir patyčių prevencijos vykdymo </w:t>
            </w:r>
            <w:r>
              <w:rPr>
                <w:rFonts w:ascii="Times New Roman" w:hAnsi="Times New Roman"/>
                <w:sz w:val="24"/>
                <w:szCs w:val="24"/>
                <w:lang w:val="lt-LT" w:eastAsia="lt-LT"/>
              </w:rPr>
              <w:t>d</w:t>
            </w:r>
            <w:r>
              <w:rPr>
                <w:rFonts w:ascii="Times New Roman" w:hAnsi="Times New Roman"/>
                <w:sz w:val="24"/>
                <w:szCs w:val="24"/>
                <w:lang w:val="lt-LT" w:eastAsia="lt-LT"/>
              </w:rPr>
              <w:t>arželyje tvarką.</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Parengti smurto ir patyčių prevencijos ir intervencijos tvarką.</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Tinkama psichologinė aplinka įstaigoje, apsauganti nuo patyčių: bus reaguojama į patyčias nepriklausomai nuo jų turinio ir formos, teikiama specialistų pagalba, vykdoma prevencinė veikla (savaitė be patyčių, tarptautinė programa „Zipio draugai“, individualios konsultacijos).</w:t>
            </w:r>
          </w:p>
        </w:tc>
        <w:tc>
          <w:tcPr>
            <w:tcW w:w="286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Parengta „Smurto ir patyčių prevencijos ir intervencijos vykdymo tvarka“, kurioje nustatyta reagavimo į patyčių ir/ar smurto atvejų reagavimą ugdymo įstaigoje, su tvarka supažindinta visa įstaigos bendruomenė. Tinkama psichologinė aplinka įstaigoje, apsauganti nuo patyčių:  į patyčias reaguojama nepriklausomai nuo jų turinio ir formos, teikiama specialistų pagalba. Da</w:t>
            </w:r>
            <w:r>
              <w:rPr>
                <w:rFonts w:ascii="Times New Roman" w:hAnsi="Times New Roman"/>
                <w:sz w:val="24"/>
                <w:szCs w:val="24"/>
                <w:lang w:val="lt-LT" w:eastAsia="lt-LT"/>
              </w:rPr>
              <w:t>r</w:t>
            </w:r>
            <w:r>
              <w:rPr>
                <w:rFonts w:ascii="Times New Roman" w:hAnsi="Times New Roman"/>
                <w:sz w:val="24"/>
                <w:szCs w:val="24"/>
                <w:lang w:val="lt-LT" w:eastAsia="lt-LT"/>
              </w:rPr>
              <w:t>želyje dirba pilna švietimo pagalbos specialistų komanda (logopedas, specialusis pedagogas, socialinis pedagogas ir psichologas), kurių pagalba vykdoma prevencinė veikla: mėnuo be patyčių, tarptautinė programa „Zipio draugai“, individualios konsultacijos ugdytiniams, jų šeimos nariams, pedagogams. Pedagogams ir švietimo pagalbos specialistams organizuoti seminarai: „Patyčios ir jų įveika švietimo įstaigose“.</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Pedagogai kartu su tėvais d</w:t>
            </w:r>
            <w:r>
              <w:rPr>
                <w:rFonts w:ascii="Times New Roman" w:hAnsi="Times New Roman"/>
                <w:sz w:val="24"/>
                <w:szCs w:val="24"/>
                <w:lang w:val="lt-LT" w:eastAsia="lt-LT"/>
              </w:rPr>
              <w:t>alyvavo projekte  „Saugios aplinkos mokykloje kūrimas I ir II“ apie smurto prieš vaikus prevencij</w:t>
            </w:r>
            <w:r>
              <w:rPr>
                <w:rFonts w:ascii="Times New Roman" w:hAnsi="Times New Roman"/>
                <w:sz w:val="24"/>
                <w:szCs w:val="24"/>
                <w:lang w:val="lt-LT" w:eastAsia="lt-LT"/>
              </w:rPr>
              <w:t>ą</w:t>
            </w:r>
            <w:r>
              <w:rPr>
                <w:rFonts w:ascii="Times New Roman" w:hAnsi="Times New Roman"/>
                <w:sz w:val="24"/>
                <w:szCs w:val="24"/>
                <w:lang w:val="lt-LT" w:eastAsia="lt-LT"/>
              </w:rPr>
              <w:t>.</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1.3. Sudaryti saugią aplinką ir užtikrinti ugdymo kokybės gerinimą vaikams su specialiaisiais poreikiais.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Vaikai grupėje jausis saugūs: sukurti erdvę vaikui veikti individualiai.</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Įsigyti priemonių smulkiosios motorikos lavinimui, įvairesnių dailės, šviesos terapijos priemonių, kurios pagerins ugdymo kokybę ir integraciją.</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Vaikai naudojasi individualia erdve, ugdymo priemonėmis. Vaikų judėjimas – neribotas.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Integruotis į grupę padeda specialistai: logopedas, spec. pedagogas, socialinis pedagogas, psichologas, mokytojo padėjėjas.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2864" w:type="dxa"/>
            <w:tcBorders>
              <w:top w:val="single" w:sz="4" w:space="0" w:color="000000"/>
              <w:left w:val="single" w:sz="4" w:space="0" w:color="000000"/>
              <w:bottom w:val="single" w:sz="4" w:space="0" w:color="000000"/>
              <w:right w:val="single" w:sz="4" w:space="0" w:color="000000"/>
            </w:tcBorders>
            <w:vAlign w:val="center"/>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Darželyje ugdosi 9 vaikai su vidutiniais, dideliais ir labai dideliais specialiais ugdymosi poreikiais. Šiems vaikams grup</w:t>
            </w:r>
            <w:r>
              <w:rPr>
                <w:rFonts w:ascii="Times New Roman" w:hAnsi="Times New Roman"/>
                <w:sz w:val="24"/>
                <w:szCs w:val="24"/>
                <w:lang w:val="lt-LT" w:eastAsia="lt-LT"/>
              </w:rPr>
              <w:t>ių</w:t>
            </w:r>
            <w:r>
              <w:rPr>
                <w:rFonts w:ascii="Times New Roman" w:hAnsi="Times New Roman"/>
                <w:sz w:val="24"/>
                <w:szCs w:val="24"/>
                <w:lang w:val="lt-LT" w:eastAsia="lt-LT"/>
              </w:rPr>
              <w:t xml:space="preserve"> aplink</w:t>
            </w:r>
            <w:r>
              <w:rPr>
                <w:rFonts w:ascii="Times New Roman" w:hAnsi="Times New Roman"/>
                <w:sz w:val="24"/>
                <w:szCs w:val="24"/>
                <w:lang w:val="lt-LT" w:eastAsia="lt-LT"/>
              </w:rPr>
              <w:t>os</w:t>
            </w:r>
            <w:r>
              <w:rPr>
                <w:rFonts w:ascii="Times New Roman" w:hAnsi="Times New Roman"/>
                <w:sz w:val="24"/>
                <w:szCs w:val="24"/>
                <w:lang w:val="lt-LT" w:eastAsia="lt-LT"/>
              </w:rPr>
              <w:t xml:space="preserve"> pritaikyt</w:t>
            </w:r>
            <w:r>
              <w:rPr>
                <w:rFonts w:ascii="Times New Roman" w:hAnsi="Times New Roman"/>
                <w:sz w:val="24"/>
                <w:szCs w:val="24"/>
                <w:lang w:val="lt-LT" w:eastAsia="lt-LT"/>
              </w:rPr>
              <w:t>os</w:t>
            </w:r>
            <w:r>
              <w:rPr>
                <w:rFonts w:ascii="Times New Roman" w:hAnsi="Times New Roman"/>
                <w:sz w:val="24"/>
                <w:szCs w:val="24"/>
                <w:lang w:val="lt-LT" w:eastAsia="lt-LT"/>
              </w:rPr>
              <w:t>, atitinka jų poreikius, jaučiasi saugūs.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Vaikai naudojasi individualia erdve: įsigyti krėslai vaiko pabuvimui vienam, lavos lempos. Priemonės padeda vaikui nusiraminti., jaustis saugiai.</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Dirba specialistai: logopedas, specialusis pedagogas, socialinis pedagogas ir psichologas. Dviem</w:t>
            </w:r>
            <w:r>
              <w:rPr>
                <w:rFonts w:ascii="Times New Roman" w:hAnsi="Times New Roman"/>
                <w:sz w:val="24"/>
                <w:szCs w:val="24"/>
                <w:lang w:val="lt-LT" w:eastAsia="lt-LT"/>
              </w:rPr>
              <w:t>s</w:t>
            </w:r>
            <w:r>
              <w:rPr>
                <w:rFonts w:ascii="Times New Roman" w:hAnsi="Times New Roman"/>
                <w:sz w:val="24"/>
                <w:szCs w:val="24"/>
                <w:lang w:val="lt-LT" w:eastAsia="lt-LT"/>
              </w:rPr>
              <w:t xml:space="preserve"> ugdytiniams priskirti mokytojo padėjėjai. Jų pagalba vaikai lengviau adaptuojasi  ir integruojasi.</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Visi pedagogai yra išklausę seminarą apie vaikų su specialiais poreikiais atpažinimą ir ugdymą.</w:t>
            </w:r>
          </w:p>
        </w:tc>
      </w:tr>
    </w:tbl>
    <w:p>
      <w:pPr>
        <w:pStyle w:val="Normal"/>
        <w:jc w:val="center"/>
        <w:rPr>
          <w:rFonts w:ascii="Times New Roman" w:hAnsi="Times New Roman"/>
          <w:lang w:val="lt-LT" w:eastAsia="lt-LT"/>
        </w:rPr>
      </w:pPr>
      <w:r>
        <w:rPr>
          <w:rFonts w:ascii="Times New Roman" w:hAnsi="Times New Roman"/>
          <w:lang w:val="lt-LT" w:eastAsia="lt-LT"/>
        </w:rPr>
      </w:r>
    </w:p>
    <w:p>
      <w:pPr>
        <w:pStyle w:val="Normal"/>
        <w:jc w:val="center"/>
        <w:rPr>
          <w:rFonts w:ascii="Times New Roman" w:hAnsi="Times New Roman"/>
          <w:lang w:val="lt-LT" w:eastAsia="lt-LT"/>
        </w:rPr>
      </w:pPr>
      <w:r>
        <w:rPr>
          <w:rFonts w:ascii="Times New Roman" w:hAnsi="Times New Roman"/>
          <w:lang w:val="lt-LT" w:eastAsia="lt-LT"/>
        </w:rPr>
      </w:r>
    </w:p>
    <w:p>
      <w:pPr>
        <w:pStyle w:val="Normal"/>
        <w:tabs>
          <w:tab w:val="clear" w:pos="1296"/>
          <w:tab w:val="left" w:pos="284" w:leader="none"/>
        </w:tabs>
        <w:rPr>
          <w:rFonts w:ascii="Times New Roman" w:hAnsi="Times New Roman"/>
          <w:b/>
          <w:b/>
          <w:sz w:val="24"/>
          <w:szCs w:val="24"/>
          <w:lang w:val="lt-LT" w:eastAsia="lt-LT"/>
        </w:rPr>
      </w:pPr>
      <w:r>
        <w:rPr>
          <w:rFonts w:ascii="Times New Roman" w:hAnsi="Times New Roman"/>
          <w:b/>
          <w:sz w:val="24"/>
          <w:szCs w:val="24"/>
          <w:lang w:val="lt-LT" w:eastAsia="lt-LT"/>
        </w:rPr>
        <w:t>2.</w:t>
        <w:tab/>
        <w:t>Užduotys, neįvykdytos ar įvykdytos iš dalies dėl numatytų rizikų (jei tokių buvo)</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4423"/>
        <w:gridCol w:w="4961"/>
      </w:tblGrid>
      <w:tr>
        <w:trPr/>
        <w:tc>
          <w:tcPr>
            <w:tcW w:w="442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496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 xml:space="preserve">Priežastys, rizikos </w:t>
            </w:r>
          </w:p>
        </w:tc>
      </w:tr>
      <w:tr>
        <w:trPr/>
        <w:tc>
          <w:tcPr>
            <w:tcW w:w="442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2.1. Dalyvavimas 2014 - 2020 metų ES fondų investicijų veiksmų programos 9 prioriteto „Visuomenės švietimas ir žmogiškųjų išteklių potencialo didinimas“ 09.2.1-ESFA-K728 priemonėje „Ikimokyklinio ir bendrojo ugdymo mokyklų veiklos tobulinimas“.</w:t>
            </w:r>
          </w:p>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49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 xml:space="preserve">Nepavyko patekti į 2014 - 2020 metų ES fondų </w:t>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investicijų programas</w:t>
            </w:r>
          </w:p>
        </w:tc>
      </w:tr>
      <w:tr>
        <w:trPr/>
        <w:tc>
          <w:tcPr>
            <w:tcW w:w="442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2.2</w:t>
            </w:r>
          </w:p>
        </w:tc>
        <w:tc>
          <w:tcPr>
            <w:tcW w:w="49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442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2.4.</w:t>
            </w:r>
          </w:p>
        </w:tc>
        <w:tc>
          <w:tcPr>
            <w:tcW w:w="49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442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2.5.</w:t>
            </w:r>
          </w:p>
        </w:tc>
        <w:tc>
          <w:tcPr>
            <w:tcW w:w="49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bl>
    <w:p>
      <w:pPr>
        <w:pStyle w:val="Normal"/>
        <w:rPr>
          <w:rFonts w:ascii="Times New Roman" w:hAnsi="Times New Roman"/>
          <w:lang w:val="lt-LT"/>
        </w:rPr>
      </w:pPr>
      <w:r>
        <w:rPr>
          <w:rFonts w:ascii="Times New Roman" w:hAnsi="Times New Roman"/>
          <w:lang w:val="lt-LT"/>
        </w:rPr>
      </w:r>
    </w:p>
    <w:p>
      <w:pPr>
        <w:pStyle w:val="Normal"/>
        <w:tabs>
          <w:tab w:val="clear" w:pos="1296"/>
          <w:tab w:val="left" w:pos="284" w:leader="none"/>
        </w:tabs>
        <w:jc w:val="both"/>
        <w:rPr>
          <w:rFonts w:ascii="Times New Roman" w:hAnsi="Times New Roman"/>
          <w:b/>
          <w:b/>
          <w:sz w:val="24"/>
          <w:szCs w:val="24"/>
          <w:lang w:val="lt-LT" w:eastAsia="lt-LT"/>
        </w:rPr>
      </w:pPr>
      <w:r>
        <w:rPr>
          <w:rFonts w:ascii="Times New Roman" w:hAnsi="Times New Roman"/>
          <w:b/>
          <w:sz w:val="24"/>
          <w:szCs w:val="24"/>
          <w:lang w:val="lt-LT" w:eastAsia="lt-LT"/>
        </w:rPr>
        <w:t>3.</w:t>
        <w:tab/>
        <w:t>Užduotys ar veiklos, kurios nebuvo planuotos ir nustatytos, bet įvykdytos</w:t>
      </w:r>
    </w:p>
    <w:p>
      <w:pPr>
        <w:pStyle w:val="Normal"/>
        <w:tabs>
          <w:tab w:val="clear" w:pos="1296"/>
          <w:tab w:val="left" w:pos="284" w:leader="none"/>
        </w:tabs>
        <w:jc w:val="both"/>
        <w:rPr>
          <w:rFonts w:ascii="Times New Roman" w:hAnsi="Times New Roman"/>
          <w:lang w:val="lt-LT" w:eastAsia="lt-LT"/>
        </w:rPr>
      </w:pPr>
      <w:r>
        <w:rPr>
          <w:rFonts w:ascii="Times New Roman" w:hAnsi="Times New Roman"/>
          <w:lang w:val="lt-LT" w:eastAsia="lt-LT"/>
        </w:rPr>
        <w:t>(pildoma, jei buvo atlikta papildomų, svarių įstaigos veiklos rezultatams)</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5274"/>
        <w:gridCol w:w="4110"/>
      </w:tblGrid>
      <w:tr>
        <w:trPr/>
        <w:tc>
          <w:tcPr>
            <w:tcW w:w="527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Užduotys / veiklos</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Poveikis švietimo įstaigos veiklai</w:t>
            </w:r>
          </w:p>
        </w:tc>
      </w:tr>
      <w:tr>
        <w:trPr/>
        <w:tc>
          <w:tcPr>
            <w:tcW w:w="527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3.1. Edukacinių erdvių koridoriuose įrengimas</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Edukacinėmis erdvėmis naudojasi visi darželio ugdytiniai</w:t>
            </w:r>
          </w:p>
        </w:tc>
      </w:tr>
      <w:tr>
        <w:trPr/>
        <w:tc>
          <w:tcPr>
            <w:tcW w:w="527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3.2.</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527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3.3.</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527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3.4.</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527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lang w:val="lt-LT" w:eastAsia="lt-LT"/>
              </w:rPr>
            </w:pPr>
            <w:r>
              <w:rPr>
                <w:rFonts w:ascii="Times New Roman" w:hAnsi="Times New Roman"/>
                <w:sz w:val="24"/>
                <w:szCs w:val="24"/>
                <w:lang w:val="lt-LT" w:eastAsia="lt-LT"/>
              </w:rPr>
              <w:t>3.5.</w:t>
            </w:r>
          </w:p>
        </w:tc>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r>
    </w:tbl>
    <w:p>
      <w:pPr>
        <w:pStyle w:val="Normal"/>
        <w:rPr>
          <w:rFonts w:ascii="Times New Roman" w:hAnsi="Times New Roman"/>
          <w:lang w:val="lt-LT"/>
        </w:rPr>
      </w:pPr>
      <w:r>
        <w:rPr>
          <w:rFonts w:ascii="Times New Roman" w:hAnsi="Times New Roman"/>
          <w:lang w:val="lt-LT"/>
        </w:rPr>
      </w:r>
    </w:p>
    <w:p>
      <w:pPr>
        <w:pStyle w:val="Normal"/>
        <w:tabs>
          <w:tab w:val="clear" w:pos="1296"/>
          <w:tab w:val="left" w:pos="284" w:leader="none"/>
        </w:tabs>
        <w:rPr>
          <w:rFonts w:ascii="Times New Roman" w:hAnsi="Times New Roman"/>
          <w:b/>
          <w:b/>
          <w:sz w:val="24"/>
          <w:szCs w:val="24"/>
          <w:lang w:val="lt-LT" w:eastAsia="lt-LT"/>
        </w:rPr>
      </w:pPr>
      <w:r>
        <w:rPr>
          <w:rFonts w:ascii="Times New Roman" w:hAnsi="Times New Roman"/>
          <w:b/>
          <w:sz w:val="24"/>
          <w:szCs w:val="24"/>
          <w:lang w:val="lt-LT" w:eastAsia="lt-LT"/>
        </w:rPr>
        <w:t xml:space="preserve">4. Pakoreguotos praėjusių metų veiklos užduotys (jei tokių buvo) ir rezultatai </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2268"/>
        <w:gridCol w:w="2126"/>
        <w:gridCol w:w="3006"/>
        <w:gridCol w:w="1984"/>
      </w:tblGrid>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300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Pasiekti rezultatai ir jų rodikliai</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t>4.1.</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300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t>4.2.</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300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eastAsia="lt-LT"/>
              </w:rPr>
            </w:pPr>
            <w:r>
              <w:rPr>
                <w:rFonts w:ascii="Times New Roman" w:hAnsi="Times New Roman"/>
                <w:sz w:val="24"/>
                <w:szCs w:val="24"/>
                <w:lang w:val="lt-LT" w:eastAsia="lt-LT"/>
              </w:rPr>
              <w:t>4.3.</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300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t>4.4.</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300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t>4.5.</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3006"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4"/>
                <w:szCs w:val="24"/>
                <w:lang w:val="lt-LT" w:eastAsia="lt-LT"/>
              </w:rPr>
            </w:pPr>
            <w:r>
              <w:rPr>
                <w:rFonts w:ascii="Times New Roman" w:hAnsi="Times New Roman"/>
                <w:sz w:val="24"/>
                <w:szCs w:val="24"/>
                <w:lang w:val="lt-LT" w:eastAsia="lt-LT"/>
              </w:rPr>
            </w:r>
          </w:p>
        </w:tc>
      </w:tr>
    </w:tbl>
    <w:p>
      <w:pPr>
        <w:pStyle w:val="Normal"/>
        <w:jc w:val="center"/>
        <w:rPr>
          <w:rFonts w:ascii="Times New Roman" w:hAnsi="Times New Roman"/>
          <w:lang w:val="lt-LT" w:eastAsia="lt-LT"/>
        </w:rPr>
      </w:pPr>
      <w:r>
        <w:rPr>
          <w:rFonts w:ascii="Times New Roman" w:hAnsi="Times New Roman"/>
          <w:lang w:val="lt-LT" w:eastAsia="lt-LT"/>
        </w:rPr>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III SKYRIUS</w:t>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PASIEKTŲ REZULTATŲ VYKDANT UŽDUOTIS ĮSIVERTINIMAS IR KOMPETENCIJŲ TOBULINIMAS</w:t>
      </w:r>
    </w:p>
    <w:p>
      <w:pPr>
        <w:pStyle w:val="Normal"/>
        <w:jc w:val="center"/>
        <w:rPr>
          <w:rFonts w:ascii="Times New Roman" w:hAnsi="Times New Roman"/>
          <w:b/>
          <w:b/>
          <w:lang w:val="lt-LT" w:eastAsia="lt-LT"/>
        </w:rPr>
      </w:pPr>
      <w:r>
        <w:rPr>
          <w:rFonts w:ascii="Times New Roman" w:hAnsi="Times New Roman"/>
          <w:b/>
          <w:lang w:val="lt-LT" w:eastAsia="lt-LT"/>
        </w:rPr>
      </w:r>
    </w:p>
    <w:p>
      <w:pPr>
        <w:pStyle w:val="Normal"/>
        <w:ind w:left="360" w:hanging="360"/>
        <w:rPr>
          <w:rFonts w:ascii="Times New Roman" w:hAnsi="Times New Roman"/>
          <w:b/>
          <w:b/>
          <w:sz w:val="24"/>
          <w:szCs w:val="24"/>
          <w:lang w:val="lt-LT" w:eastAsia="lt-LT"/>
        </w:rPr>
      </w:pPr>
      <w:r>
        <w:rPr>
          <w:rFonts w:ascii="Times New Roman" w:hAnsi="Times New Roman"/>
          <w:b/>
          <w:sz w:val="24"/>
          <w:szCs w:val="24"/>
          <w:lang w:val="lt-LT" w:eastAsia="lt-LT"/>
        </w:rPr>
        <w:t>5.</w:t>
        <w:tab/>
        <w:t>Pasiektų rezultatų vykdant užduotis įsivertinimas</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6833"/>
        <w:gridCol w:w="2551"/>
      </w:tblGrid>
      <w:tr>
        <w:trPr>
          <w:trHeight w:val="23" w:hRule="atLeast"/>
        </w:trPr>
        <w:tc>
          <w:tcPr>
            <w:tcW w:w="68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Užduočių įvykdymo aprašymas</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Pažymimas atitinkamas langelis</w:t>
            </w:r>
          </w:p>
        </w:tc>
      </w:tr>
      <w:tr>
        <w:trPr>
          <w:trHeight w:val="23" w:hRule="atLeast"/>
        </w:trPr>
        <w:tc>
          <w:tcPr>
            <w:tcW w:w="6833"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2"/>
                <w:szCs w:val="22"/>
                <w:lang w:val="lt-LT" w:eastAsia="lt-LT"/>
              </w:rPr>
            </w:pPr>
            <w:r>
              <w:rPr>
                <w:rFonts w:ascii="Times New Roman" w:hAnsi="Times New Roman"/>
                <w:sz w:val="22"/>
                <w:szCs w:val="22"/>
                <w:lang w:val="lt-LT" w:eastAsia="lt-LT"/>
              </w:rPr>
              <w:t>5.1. Užduotys įvykdytos ir viršijo kai kuriuos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ind w:right="340" w:hanging="0"/>
              <w:jc w:val="right"/>
              <w:rPr>
                <w:rFonts w:ascii="Times New Roman" w:hAnsi="Times New Roman"/>
                <w:sz w:val="22"/>
                <w:szCs w:val="22"/>
                <w:lang w:val="lt-LT" w:eastAsia="lt-LT"/>
              </w:rPr>
            </w:pPr>
            <w:r>
              <w:rPr>
                <w:rFonts w:ascii="Times New Roman" w:hAnsi="Times New Roman"/>
                <w:sz w:val="22"/>
                <w:szCs w:val="22"/>
                <w:lang w:val="lt-LT" w:eastAsia="lt-LT"/>
              </w:rPr>
              <w:t xml:space="preserve">Labai gerai </w:t>
            </w:r>
            <w:r>
              <w:rPr>
                <w:rFonts w:eastAsia="MS Gothic" w:cs="Segoe UI Symbol" w:ascii="Segoe UI Symbol" w:hAnsi="Segoe UI Symbol"/>
                <w:sz w:val="22"/>
                <w:szCs w:val="22"/>
                <w:lang w:val="lt-LT" w:eastAsia="lt-LT"/>
              </w:rPr>
              <w:t>☐</w:t>
            </w:r>
          </w:p>
        </w:tc>
      </w:tr>
      <w:tr>
        <w:trPr>
          <w:trHeight w:val="23" w:hRule="atLeast"/>
        </w:trPr>
        <w:tc>
          <w:tcPr>
            <w:tcW w:w="6833"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2"/>
                <w:szCs w:val="22"/>
                <w:lang w:val="lt-LT" w:eastAsia="lt-LT"/>
              </w:rPr>
            </w:pPr>
            <w:r>
              <w:rPr>
                <w:rFonts w:ascii="Times New Roman" w:hAnsi="Times New Roman"/>
                <w:sz w:val="22"/>
                <w:szCs w:val="22"/>
                <w:lang w:val="lt-LT" w:eastAsia="lt-LT"/>
              </w:rPr>
              <w:t>5.2. Užduotys iš esmės įvykdytos pagal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ind w:right="340" w:hanging="0"/>
              <w:jc w:val="right"/>
              <w:rPr>
                <w:rFonts w:ascii="Times New Roman" w:hAnsi="Times New Roman"/>
                <w:sz w:val="22"/>
                <w:szCs w:val="22"/>
                <w:lang w:val="lt-LT" w:eastAsia="lt-LT"/>
              </w:rPr>
            </w:pPr>
            <w:r>
              <w:rPr>
                <w:rFonts w:ascii="Times New Roman" w:hAnsi="Times New Roman"/>
                <w:sz w:val="22"/>
                <w:szCs w:val="22"/>
                <w:lang w:val="lt-LT" w:eastAsia="lt-LT"/>
              </w:rPr>
              <w:t xml:space="preserve">Gerai </w:t>
            </w:r>
            <w:r>
              <w:rPr>
                <w:rFonts w:eastAsia="Wingdings" w:cs="Wingdings" w:ascii="Wingdings" w:hAnsi="Wingdings"/>
                <w:sz w:val="22"/>
                <w:szCs w:val="22"/>
                <w:lang w:val="lt-LT" w:eastAsia="lt-LT"/>
              </w:rPr>
              <w:t></w:t>
            </w:r>
          </w:p>
        </w:tc>
      </w:tr>
      <w:tr>
        <w:trPr>
          <w:trHeight w:val="23" w:hRule="atLeast"/>
        </w:trPr>
        <w:tc>
          <w:tcPr>
            <w:tcW w:w="6833"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2"/>
                <w:szCs w:val="22"/>
                <w:lang w:val="lt-LT" w:eastAsia="lt-LT"/>
              </w:rPr>
            </w:pPr>
            <w:r>
              <w:rPr>
                <w:rFonts w:ascii="Times New Roman" w:hAnsi="Times New Roman"/>
                <w:sz w:val="22"/>
                <w:szCs w:val="22"/>
                <w:lang w:val="lt-LT" w:eastAsia="lt-LT"/>
              </w:rPr>
              <w:t>5.3. Įvykdytos tik kai kurios užduotys pagal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ind w:right="340" w:hanging="0"/>
              <w:jc w:val="right"/>
              <w:rPr>
                <w:rFonts w:ascii="Times New Roman" w:hAnsi="Times New Roman"/>
                <w:sz w:val="22"/>
                <w:szCs w:val="22"/>
                <w:lang w:val="lt-LT" w:eastAsia="lt-LT"/>
              </w:rPr>
            </w:pPr>
            <w:r>
              <w:rPr>
                <w:rFonts w:ascii="Times New Roman" w:hAnsi="Times New Roman"/>
                <w:sz w:val="22"/>
                <w:szCs w:val="22"/>
                <w:lang w:val="lt-LT" w:eastAsia="lt-LT"/>
              </w:rPr>
              <w:t xml:space="preserve">Patenkinamai </w:t>
            </w:r>
            <w:r>
              <w:rPr>
                <w:rFonts w:eastAsia="MS Gothic" w:cs="Segoe UI Symbol" w:ascii="Segoe UI Symbol" w:hAnsi="Segoe UI Symbol"/>
                <w:sz w:val="22"/>
                <w:szCs w:val="22"/>
                <w:lang w:val="lt-LT" w:eastAsia="lt-LT"/>
              </w:rPr>
              <w:t>☐</w:t>
            </w:r>
          </w:p>
        </w:tc>
      </w:tr>
      <w:tr>
        <w:trPr>
          <w:trHeight w:val="23" w:hRule="atLeast"/>
        </w:trPr>
        <w:tc>
          <w:tcPr>
            <w:tcW w:w="6833"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sz w:val="22"/>
                <w:szCs w:val="22"/>
                <w:lang w:val="lt-LT" w:eastAsia="lt-LT"/>
              </w:rPr>
            </w:pPr>
            <w:r>
              <w:rPr>
                <w:rFonts w:ascii="Times New Roman" w:hAnsi="Times New Roman"/>
                <w:sz w:val="22"/>
                <w:szCs w:val="22"/>
                <w:lang w:val="lt-LT" w:eastAsia="lt-LT"/>
              </w:rPr>
              <w:t>5.4. Užduotys neįvykdytos pagal sutartus vertinimo rodiklius</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ind w:right="340" w:hanging="0"/>
              <w:jc w:val="right"/>
              <w:rPr>
                <w:rFonts w:ascii="Times New Roman" w:hAnsi="Times New Roman"/>
                <w:sz w:val="22"/>
                <w:szCs w:val="22"/>
                <w:lang w:val="lt-LT" w:eastAsia="lt-LT"/>
              </w:rPr>
            </w:pPr>
            <w:r>
              <w:rPr>
                <w:rFonts w:ascii="Times New Roman" w:hAnsi="Times New Roman"/>
                <w:sz w:val="22"/>
                <w:szCs w:val="22"/>
                <w:lang w:val="lt-LT" w:eastAsia="lt-LT"/>
              </w:rPr>
              <w:t xml:space="preserve">Nepatenkinamai </w:t>
            </w:r>
            <w:r>
              <w:rPr>
                <w:rFonts w:eastAsia="MS Gothic" w:cs="Segoe UI Symbol" w:ascii="Segoe UI Symbol" w:hAnsi="Segoe UI Symbol"/>
                <w:sz w:val="22"/>
                <w:szCs w:val="22"/>
                <w:lang w:val="lt-LT" w:eastAsia="lt-LT"/>
              </w:rPr>
              <w:t>☐</w:t>
            </w:r>
          </w:p>
        </w:tc>
      </w:tr>
    </w:tbl>
    <w:p>
      <w:pPr>
        <w:pStyle w:val="Normal"/>
        <w:jc w:val="center"/>
        <w:rPr>
          <w:rFonts w:ascii="Times New Roman" w:hAnsi="Times New Roman"/>
          <w:lang w:val="lt-LT" w:eastAsia="lt-LT"/>
        </w:rPr>
      </w:pPr>
      <w:r>
        <w:rPr>
          <w:rFonts w:ascii="Times New Roman" w:hAnsi="Times New Roman"/>
          <w:lang w:val="lt-LT" w:eastAsia="lt-LT"/>
        </w:rPr>
      </w:r>
    </w:p>
    <w:p>
      <w:pPr>
        <w:pStyle w:val="Normal"/>
        <w:tabs>
          <w:tab w:val="clear" w:pos="1296"/>
          <w:tab w:val="left" w:pos="284" w:leader="none"/>
        </w:tabs>
        <w:jc w:val="both"/>
        <w:rPr>
          <w:rFonts w:ascii="Times New Roman" w:hAnsi="Times New Roman"/>
          <w:b/>
          <w:b/>
          <w:sz w:val="24"/>
          <w:szCs w:val="24"/>
          <w:lang w:val="lt-LT" w:eastAsia="lt-LT"/>
        </w:rPr>
      </w:pPr>
      <w:r>
        <w:rPr>
          <w:rFonts w:ascii="Times New Roman" w:hAnsi="Times New Roman"/>
          <w:b/>
          <w:sz w:val="24"/>
          <w:szCs w:val="24"/>
          <w:lang w:val="lt-LT" w:eastAsia="lt-LT"/>
        </w:rPr>
        <w:t>6.</w:t>
        <w:tab/>
        <w:t>Kompetencijos, kurias norėtų tobulinti</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9385"/>
      </w:tblGrid>
      <w:tr>
        <w:trPr/>
        <w:tc>
          <w:tcPr>
            <w:tcW w:w="938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6.1.Bendravimas ir bendradarbiavimas su bendruomene.</w:t>
            </w:r>
          </w:p>
        </w:tc>
      </w:tr>
      <w:tr>
        <w:trPr/>
        <w:tc>
          <w:tcPr>
            <w:tcW w:w="9385"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6.2.Inovatyvumas ir žinių valdymas.</w:t>
            </w:r>
          </w:p>
        </w:tc>
      </w:tr>
    </w:tbl>
    <w:p>
      <w:pPr>
        <w:pStyle w:val="Normal"/>
        <w:jc w:val="center"/>
        <w:rPr>
          <w:rFonts w:ascii="Times New Roman" w:hAnsi="Times New Roman"/>
          <w:b/>
          <w:b/>
          <w:lang w:val="lt-LT" w:eastAsia="lt-LT"/>
        </w:rPr>
      </w:pPr>
      <w:r>
        <w:rPr>
          <w:rFonts w:ascii="Times New Roman" w:hAnsi="Times New Roman"/>
          <w:b/>
          <w:lang w:val="lt-LT" w:eastAsia="lt-LT"/>
        </w:rPr>
      </w:r>
    </w:p>
    <w:p>
      <w:pPr>
        <w:pStyle w:val="Normal"/>
        <w:tabs>
          <w:tab w:val="clear" w:pos="1296"/>
          <w:tab w:val="left" w:pos="4253" w:leader="none"/>
          <w:tab w:val="left" w:pos="6946" w:leader="none"/>
        </w:tabs>
        <w:jc w:val="both"/>
        <w:rPr>
          <w:rFonts w:ascii="Times New Roman" w:hAnsi="Times New Roman"/>
          <w:sz w:val="24"/>
          <w:szCs w:val="24"/>
          <w:lang w:val="lt-LT" w:eastAsia="lt-LT"/>
        </w:rPr>
      </w:pPr>
      <w:r>
        <w:rPr>
          <w:rFonts w:ascii="Times New Roman" w:hAnsi="Times New Roman"/>
          <w:sz w:val="24"/>
          <w:szCs w:val="24"/>
          <w:lang w:val="lt-LT" w:eastAsia="lt-LT"/>
        </w:rPr>
        <w:t>____________________                 __________                    _________________         __________</w:t>
      </w:r>
    </w:p>
    <w:p>
      <w:pPr>
        <w:pStyle w:val="Normal"/>
        <w:tabs>
          <w:tab w:val="clear" w:pos="1296"/>
          <w:tab w:val="left" w:pos="4536" w:leader="none"/>
          <w:tab w:val="left" w:pos="7230" w:leader="none"/>
        </w:tabs>
        <w:jc w:val="both"/>
        <w:rPr>
          <w:rFonts w:ascii="Times New Roman" w:hAnsi="Times New Roman"/>
          <w:lang w:val="lt-LT" w:eastAsia="lt-LT"/>
        </w:rPr>
      </w:pPr>
      <w:r>
        <w:rPr>
          <w:rFonts w:ascii="Times New Roman" w:hAnsi="Times New Roman"/>
          <w:lang w:val="lt-LT" w:eastAsia="lt-LT"/>
        </w:rPr>
        <w:t>(švietimo įstaigos vadovo pareigos)                  (parašas)                               (vardas ir pavardė)                      (data)</w:t>
      </w:r>
    </w:p>
    <w:p>
      <w:pPr>
        <w:pStyle w:val="Normal"/>
        <w:jc w:val="center"/>
        <w:rPr>
          <w:rFonts w:ascii="Times New Roman" w:hAnsi="Times New Roman"/>
          <w:b/>
          <w:b/>
          <w:lang w:val="lt-LT" w:eastAsia="lt-LT"/>
        </w:rPr>
      </w:pPr>
      <w:r>
        <w:rPr>
          <w:rFonts w:ascii="Times New Roman" w:hAnsi="Times New Roman"/>
          <w:b/>
          <w:lang w:val="lt-LT" w:eastAsia="lt-LT"/>
        </w:rPr>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IV SKYRIUS</w:t>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VERTINIMO PAGRINDIMAS IR SIŪLYMAI</w:t>
      </w:r>
    </w:p>
    <w:p>
      <w:pPr>
        <w:pStyle w:val="Normal"/>
        <w:jc w:val="center"/>
        <w:rPr>
          <w:rFonts w:ascii="Times New Roman" w:hAnsi="Times New Roman"/>
          <w:lang w:val="lt-LT" w:eastAsia="lt-LT"/>
        </w:rPr>
      </w:pPr>
      <w:r>
        <w:rPr>
          <w:rFonts w:ascii="Times New Roman" w:hAnsi="Times New Roman"/>
          <w:lang w:val="lt-LT" w:eastAsia="lt-LT"/>
        </w:rPr>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b/>
          <w:sz w:val="24"/>
          <w:szCs w:val="24"/>
          <w:lang w:val="lt-LT" w:eastAsia="lt-LT"/>
        </w:rPr>
        <w:t>7. Įvertinimas, jo pagrindimas ir siūlymai:</w:t>
      </w:r>
      <w:r>
        <w:rPr>
          <w:rFonts w:ascii="Times New Roman" w:hAnsi="Times New Roman"/>
          <w:sz w:val="24"/>
          <w:szCs w:val="24"/>
          <w:lang w:val="lt-LT" w:eastAsia="lt-LT"/>
        </w:rPr>
        <w:tab/>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sz w:val="24"/>
          <w:szCs w:val="24"/>
          <w:lang w:val="lt-LT" w:eastAsia="lt-LT"/>
        </w:rPr>
        <w:tab/>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sz w:val="24"/>
          <w:szCs w:val="24"/>
          <w:lang w:val="lt-LT" w:eastAsia="lt-LT"/>
        </w:rPr>
        <w:tab/>
      </w:r>
    </w:p>
    <w:p>
      <w:pPr>
        <w:pStyle w:val="Normal"/>
        <w:rPr>
          <w:rFonts w:ascii="Times New Roman" w:hAnsi="Times New Roman"/>
          <w:sz w:val="24"/>
          <w:szCs w:val="24"/>
          <w:lang w:val="lt-LT" w:eastAsia="lt-LT"/>
        </w:rPr>
      </w:pPr>
      <w:r>
        <w:rPr>
          <w:rFonts w:ascii="Times New Roman" w:hAnsi="Times New Roman"/>
          <w:sz w:val="24"/>
          <w:szCs w:val="24"/>
          <w:lang w:val="lt-LT" w:eastAsia="lt-LT"/>
        </w:rPr>
      </w:r>
    </w:p>
    <w:p>
      <w:pPr>
        <w:pStyle w:val="Normal"/>
        <w:tabs>
          <w:tab w:val="clear" w:pos="1296"/>
          <w:tab w:val="left" w:pos="4253" w:leader="none"/>
          <w:tab w:val="left" w:pos="6946" w:leader="none"/>
        </w:tabs>
        <w:jc w:val="both"/>
        <w:rPr>
          <w:rFonts w:ascii="Times New Roman" w:hAnsi="Times New Roman"/>
          <w:sz w:val="24"/>
          <w:szCs w:val="24"/>
          <w:lang w:val="lt-LT" w:eastAsia="lt-LT"/>
        </w:rPr>
      </w:pPr>
      <w:r>
        <w:rPr>
          <w:rFonts w:ascii="Times New Roman" w:hAnsi="Times New Roman"/>
          <w:sz w:val="24"/>
          <w:szCs w:val="24"/>
          <w:lang w:val="lt-LT" w:eastAsia="lt-LT"/>
        </w:rPr>
        <w:t>____________________                          __________                    _________________         __________</w:t>
      </w:r>
    </w:p>
    <w:p>
      <w:pPr>
        <w:pStyle w:val="Normal"/>
        <w:tabs>
          <w:tab w:val="clear" w:pos="1296"/>
          <w:tab w:val="left" w:pos="4536" w:leader="none"/>
          <w:tab w:val="left" w:pos="7230" w:leader="none"/>
        </w:tabs>
        <w:jc w:val="both"/>
        <w:rPr>
          <w:rFonts w:ascii="Times New Roman" w:hAnsi="Times New Roman"/>
          <w:color w:val="000000"/>
          <w:lang w:val="lt-LT" w:eastAsia="lt-LT"/>
        </w:rPr>
      </w:pPr>
      <w:r>
        <w:rPr>
          <w:rFonts w:ascii="Times New Roman" w:hAnsi="Times New Roman"/>
          <w:lang w:val="lt-LT" w:eastAsia="lt-LT"/>
        </w:rPr>
        <w:t>(</w:t>
      </w:r>
      <w:r>
        <w:rPr>
          <w:rFonts w:ascii="Times New Roman" w:hAnsi="Times New Roman"/>
          <w:color w:val="000000"/>
          <w:lang w:val="lt-LT" w:eastAsia="lt-LT"/>
        </w:rPr>
        <w:t xml:space="preserve">mokykloje – mokyklos tarybos                </w:t>
      </w:r>
      <w:r>
        <w:rPr>
          <w:rFonts w:ascii="Times New Roman" w:hAnsi="Times New Roman"/>
          <w:lang w:val="lt-LT" w:eastAsia="lt-LT"/>
        </w:rPr>
        <w:t xml:space="preserve">     (parašas)                                     (vardas ir pavardė)                      (data)</w:t>
      </w:r>
    </w:p>
    <w:p>
      <w:pPr>
        <w:pStyle w:val="Normal"/>
        <w:tabs>
          <w:tab w:val="clear" w:pos="1296"/>
          <w:tab w:val="left" w:pos="4536" w:leader="none"/>
          <w:tab w:val="left" w:pos="7230" w:leader="none"/>
        </w:tabs>
        <w:jc w:val="both"/>
        <w:rPr>
          <w:rFonts w:ascii="Times New Roman" w:hAnsi="Times New Roman"/>
          <w:color w:val="000000"/>
          <w:lang w:val="lt-LT" w:eastAsia="lt-LT"/>
        </w:rPr>
      </w:pPr>
      <w:r>
        <w:rPr>
          <w:rFonts w:ascii="Times New Roman" w:hAnsi="Times New Roman"/>
          <w:color w:val="000000"/>
          <w:lang w:val="lt-LT" w:eastAsia="lt-LT"/>
        </w:rPr>
        <w:t xml:space="preserve">įgaliotas asmuo, švietimo pagalbos įstaigoje – </w:t>
      </w:r>
    </w:p>
    <w:p>
      <w:pPr>
        <w:pStyle w:val="Normal"/>
        <w:tabs>
          <w:tab w:val="clear" w:pos="1296"/>
          <w:tab w:val="left" w:pos="4536" w:leader="none"/>
          <w:tab w:val="left" w:pos="7230" w:leader="none"/>
        </w:tabs>
        <w:jc w:val="both"/>
        <w:rPr>
          <w:rFonts w:ascii="Times New Roman" w:hAnsi="Times New Roman"/>
          <w:color w:val="000000"/>
          <w:lang w:val="lt-LT" w:eastAsia="lt-LT"/>
        </w:rPr>
      </w:pPr>
      <w:r>
        <w:rPr>
          <w:rFonts w:ascii="Times New Roman" w:hAnsi="Times New Roman"/>
          <w:color w:val="000000"/>
          <w:lang w:val="lt-LT" w:eastAsia="lt-LT"/>
        </w:rPr>
        <w:t>savivaldos institucijosįgaliotas asmuo</w:t>
      </w:r>
    </w:p>
    <w:p>
      <w:pPr>
        <w:pStyle w:val="Normal"/>
        <w:tabs>
          <w:tab w:val="clear" w:pos="1296"/>
          <w:tab w:val="left" w:pos="4536" w:leader="none"/>
          <w:tab w:val="left" w:pos="7230" w:leader="none"/>
        </w:tabs>
        <w:jc w:val="both"/>
        <w:rPr>
          <w:rFonts w:ascii="Times New Roman" w:hAnsi="Times New Roman"/>
          <w:lang w:val="lt-LT" w:eastAsia="lt-LT"/>
        </w:rPr>
      </w:pPr>
      <w:r>
        <w:rPr>
          <w:rFonts w:ascii="Times New Roman" w:hAnsi="Times New Roman"/>
          <w:color w:val="000000"/>
          <w:lang w:val="lt-LT" w:eastAsia="lt-LT"/>
        </w:rPr>
        <w:t>/ darbuotojų atstovavimą įgyvendinantis asmuo)</w:t>
      </w:r>
    </w:p>
    <w:p>
      <w:pPr>
        <w:pStyle w:val="Normal"/>
        <w:tabs>
          <w:tab w:val="clear" w:pos="1296"/>
          <w:tab w:val="left" w:pos="5529" w:leader="none"/>
          <w:tab w:val="left" w:pos="8364" w:leader="none"/>
        </w:tabs>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b/>
          <w:sz w:val="24"/>
          <w:szCs w:val="24"/>
          <w:lang w:val="lt-LT" w:eastAsia="lt-LT"/>
        </w:rPr>
        <w:t>8. Įvertinimas, jo pagrindimas ir siūlymai:</w:t>
      </w:r>
      <w:r>
        <w:rPr>
          <w:rFonts w:ascii="Times New Roman" w:hAnsi="Times New Roman"/>
          <w:sz w:val="24"/>
          <w:szCs w:val="24"/>
          <w:lang w:val="lt-LT" w:eastAsia="lt-LT"/>
        </w:rPr>
        <w:tab/>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sz w:val="24"/>
          <w:szCs w:val="24"/>
          <w:lang w:val="lt-LT" w:eastAsia="lt-LT"/>
        </w:rPr>
        <w:tab/>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sz w:val="24"/>
          <w:szCs w:val="24"/>
          <w:lang w:val="lt-LT" w:eastAsia="lt-LT"/>
        </w:rPr>
        <w:tab/>
      </w:r>
    </w:p>
    <w:p>
      <w:pPr>
        <w:pStyle w:val="Normal"/>
        <w:tabs>
          <w:tab w:val="clear" w:pos="1296"/>
          <w:tab w:val="right" w:pos="9071" w:leader="underscore"/>
        </w:tabs>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tabs>
          <w:tab w:val="clear" w:pos="1296"/>
          <w:tab w:val="left" w:pos="4253" w:leader="none"/>
          <w:tab w:val="left" w:pos="6946" w:leader="none"/>
        </w:tabs>
        <w:jc w:val="both"/>
        <w:rPr>
          <w:rFonts w:ascii="Times New Roman" w:hAnsi="Times New Roman"/>
          <w:sz w:val="24"/>
          <w:szCs w:val="24"/>
          <w:lang w:val="lt-LT" w:eastAsia="lt-LT"/>
        </w:rPr>
      </w:pPr>
      <w:r>
        <w:rPr>
          <w:rFonts w:ascii="Times New Roman" w:hAnsi="Times New Roman"/>
          <w:sz w:val="24"/>
          <w:szCs w:val="24"/>
          <w:lang w:val="lt-LT" w:eastAsia="lt-LT"/>
        </w:rPr>
        <w:t>______________________                 __________                    _________________         __________</w:t>
      </w:r>
    </w:p>
    <w:p>
      <w:pPr>
        <w:pStyle w:val="Normal"/>
        <w:tabs>
          <w:tab w:val="clear" w:pos="1296"/>
          <w:tab w:val="left" w:pos="1276" w:leader="none"/>
          <w:tab w:val="left" w:pos="4536" w:leader="none"/>
          <w:tab w:val="left" w:pos="7230" w:leader="none"/>
        </w:tabs>
        <w:jc w:val="both"/>
        <w:rPr>
          <w:rFonts w:ascii="Times New Roman" w:hAnsi="Times New Roman"/>
          <w:color w:val="000000"/>
          <w:lang w:val="lt-LT" w:eastAsia="lt-LT"/>
        </w:rPr>
      </w:pPr>
      <w:r>
        <w:rPr>
          <w:rFonts w:ascii="Times New Roman" w:hAnsi="Times New Roman"/>
          <w:lang w:val="lt-LT" w:eastAsia="lt-LT"/>
        </w:rPr>
        <w:t>(</w:t>
      </w:r>
      <w:r>
        <w:rPr>
          <w:rFonts w:ascii="Times New Roman" w:hAnsi="Times New Roman"/>
          <w:color w:val="000000"/>
          <w:lang w:val="lt-LT" w:eastAsia="lt-LT"/>
        </w:rPr>
        <w:t xml:space="preserve">švietimo įstaigos savininko teises ir </w:t>
      </w:r>
      <w:r>
        <w:rPr>
          <w:rFonts w:ascii="Times New Roman" w:hAnsi="Times New Roman"/>
          <w:lang w:val="lt-LT" w:eastAsia="lt-LT"/>
        </w:rPr>
        <w:t xml:space="preserve">                    (parašas)                                  (vardas ir pavardė)                    (data)</w:t>
      </w:r>
    </w:p>
    <w:p>
      <w:pPr>
        <w:pStyle w:val="Normal"/>
        <w:tabs>
          <w:tab w:val="clear" w:pos="1296"/>
          <w:tab w:val="left" w:pos="1276" w:leader="none"/>
          <w:tab w:val="left" w:pos="4536" w:leader="none"/>
          <w:tab w:val="left" w:pos="7230" w:leader="none"/>
        </w:tabs>
        <w:jc w:val="both"/>
        <w:rPr>
          <w:rFonts w:ascii="Times New Roman" w:hAnsi="Times New Roman"/>
          <w:color w:val="000000"/>
          <w:lang w:val="lt-LT" w:eastAsia="lt-LT"/>
        </w:rPr>
      </w:pPr>
      <w:r>
        <w:rPr>
          <w:rFonts w:ascii="Times New Roman" w:hAnsi="Times New Roman"/>
          <w:color w:val="000000"/>
          <w:lang w:val="lt-LT" w:eastAsia="lt-LT"/>
        </w:rPr>
        <w:t xml:space="preserve">pareigas įgyvendinančios institucijos </w:t>
      </w:r>
    </w:p>
    <w:p>
      <w:pPr>
        <w:pStyle w:val="Normal"/>
        <w:tabs>
          <w:tab w:val="clear" w:pos="1296"/>
          <w:tab w:val="left" w:pos="1276" w:leader="none"/>
          <w:tab w:val="left" w:pos="4536" w:leader="none"/>
          <w:tab w:val="left" w:pos="7230" w:leader="none"/>
        </w:tabs>
        <w:jc w:val="both"/>
        <w:rPr>
          <w:rFonts w:ascii="Times New Roman" w:hAnsi="Times New Roman"/>
          <w:lang w:val="lt-LT" w:eastAsia="lt-LT"/>
        </w:rPr>
      </w:pPr>
      <w:r>
        <w:rPr>
          <w:rFonts w:ascii="Times New Roman" w:hAnsi="Times New Roman"/>
          <w:color w:val="000000"/>
          <w:lang w:val="lt-LT" w:eastAsia="lt-LT"/>
        </w:rPr>
        <w:t>(dalininkų susirinkimo) įgalioto asmens</w:t>
      </w:r>
    </w:p>
    <w:p>
      <w:pPr>
        <w:pStyle w:val="Normal"/>
        <w:tabs>
          <w:tab w:val="clear" w:pos="1296"/>
          <w:tab w:val="left" w:pos="1276" w:leader="none"/>
          <w:tab w:val="left" w:pos="4536" w:leader="none"/>
          <w:tab w:val="left" w:pos="7230" w:leader="none"/>
        </w:tabs>
        <w:jc w:val="both"/>
        <w:rPr>
          <w:rFonts w:ascii="Times New Roman" w:hAnsi="Times New Roman"/>
          <w:lang w:val="lt-LT" w:eastAsia="lt-LT"/>
        </w:rPr>
      </w:pPr>
      <w:r>
        <w:rPr>
          <w:rFonts w:ascii="Times New Roman" w:hAnsi="Times New Roman"/>
          <w:lang w:val="lt-LT" w:eastAsia="lt-LT"/>
        </w:rPr>
        <w:t>pareigos)</w:t>
      </w:r>
    </w:p>
    <w:p>
      <w:pPr>
        <w:pStyle w:val="Normal"/>
        <w:tabs>
          <w:tab w:val="clear" w:pos="1296"/>
          <w:tab w:val="left" w:pos="6237" w:leader="none"/>
          <w:tab w:val="right" w:pos="8306" w:leader="none"/>
        </w:tabs>
        <w:rPr>
          <w:rFonts w:ascii="Times New Roman" w:hAnsi="Times New Roman"/>
          <w:color w:val="000000"/>
          <w:sz w:val="24"/>
          <w:szCs w:val="24"/>
          <w:lang w:val="lt-LT"/>
        </w:rPr>
      </w:pPr>
      <w:r>
        <w:rPr>
          <w:rFonts w:ascii="Times New Roman" w:hAnsi="Times New Roman"/>
          <w:color w:val="000000"/>
          <w:sz w:val="24"/>
          <w:szCs w:val="24"/>
          <w:lang w:val="lt-LT"/>
        </w:rPr>
      </w:r>
    </w:p>
    <w:p>
      <w:pPr>
        <w:pStyle w:val="Normal"/>
        <w:tabs>
          <w:tab w:val="clear" w:pos="1296"/>
          <w:tab w:val="left" w:pos="6237" w:leader="none"/>
          <w:tab w:val="right" w:pos="8306" w:leader="none"/>
        </w:tabs>
        <w:rPr>
          <w:rFonts w:ascii="Times New Roman" w:hAnsi="Times New Roman"/>
          <w:color w:val="000000"/>
          <w:sz w:val="24"/>
          <w:szCs w:val="24"/>
          <w:lang w:val="lt-LT"/>
        </w:rPr>
      </w:pPr>
      <w:r>
        <w:rPr>
          <w:rFonts w:ascii="Times New Roman" w:hAnsi="Times New Roman"/>
          <w:color w:val="000000"/>
          <w:sz w:val="24"/>
          <w:szCs w:val="24"/>
          <w:lang w:val="lt-LT"/>
        </w:rPr>
        <w:t>Galutinis metų veiklos ataskaitos įvertinimas ______________________.</w:t>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r>
    </w:p>
    <w:p>
      <w:pPr>
        <w:pStyle w:val="Normal"/>
        <w:jc w:val="center"/>
        <w:rPr>
          <w:rFonts w:ascii="Times New Roman" w:hAnsi="Times New Roman"/>
          <w:b/>
          <w:b/>
          <w:sz w:val="24"/>
          <w:szCs w:val="24"/>
          <w:lang w:val="lt-LT" w:eastAsia="lt-LT"/>
        </w:rPr>
      </w:pPr>
      <w:bookmarkStart w:id="0" w:name="_GoBack"/>
      <w:bookmarkEnd w:id="0"/>
      <w:r>
        <w:rPr>
          <w:rFonts w:ascii="Times New Roman" w:hAnsi="Times New Roman"/>
          <w:b/>
          <w:sz w:val="24"/>
          <w:szCs w:val="24"/>
          <w:lang w:val="lt-LT" w:eastAsia="lt-LT"/>
        </w:rPr>
        <w:t>IV SKYRIUS</w:t>
      </w:r>
    </w:p>
    <w:p>
      <w:pPr>
        <w:pStyle w:val="Normal"/>
        <w:jc w:val="center"/>
        <w:rPr>
          <w:rFonts w:ascii="Times New Roman" w:hAnsi="Times New Roman"/>
          <w:b/>
          <w:b/>
          <w:sz w:val="24"/>
          <w:szCs w:val="24"/>
          <w:lang w:val="lt-LT" w:eastAsia="lt-LT"/>
        </w:rPr>
      </w:pPr>
      <w:r>
        <w:rPr>
          <w:rFonts w:ascii="Times New Roman" w:hAnsi="Times New Roman"/>
          <w:b/>
          <w:sz w:val="24"/>
          <w:szCs w:val="24"/>
          <w:lang w:val="lt-LT" w:eastAsia="lt-LT"/>
        </w:rPr>
        <w:t>KITŲ METŲ VEIKLOS UŽDUOTYS, REZULTATAI IR RODIKLIAI</w:t>
      </w:r>
    </w:p>
    <w:p>
      <w:pPr>
        <w:pStyle w:val="Normal"/>
        <w:tabs>
          <w:tab w:val="clear" w:pos="1296"/>
          <w:tab w:val="left" w:pos="6237" w:leader="none"/>
          <w:tab w:val="right" w:pos="8306" w:leader="none"/>
        </w:tabs>
        <w:jc w:val="center"/>
        <w:rPr>
          <w:rFonts w:ascii="Times New Roman" w:hAnsi="Times New Roman"/>
          <w:color w:val="000000"/>
          <w:sz w:val="24"/>
          <w:szCs w:val="24"/>
          <w:lang w:val="lt-LT"/>
        </w:rPr>
      </w:pPr>
      <w:r>
        <w:rPr>
          <w:rFonts w:ascii="Times New Roman" w:hAnsi="Times New Roman"/>
          <w:color w:val="000000"/>
          <w:sz w:val="24"/>
          <w:szCs w:val="24"/>
          <w:lang w:val="lt-LT"/>
        </w:rPr>
      </w:r>
    </w:p>
    <w:p>
      <w:pPr>
        <w:pStyle w:val="Normal"/>
        <w:tabs>
          <w:tab w:val="clear" w:pos="1296"/>
          <w:tab w:val="left" w:pos="284" w:leader="none"/>
        </w:tabs>
        <w:rPr>
          <w:rFonts w:ascii="Times New Roman" w:hAnsi="Times New Roman"/>
          <w:b/>
          <w:b/>
          <w:sz w:val="24"/>
          <w:szCs w:val="24"/>
          <w:lang w:val="lt-LT" w:eastAsia="lt-LT"/>
        </w:rPr>
      </w:pPr>
      <w:r>
        <w:rPr>
          <w:rFonts w:ascii="Times New Roman" w:hAnsi="Times New Roman"/>
          <w:b/>
          <w:sz w:val="24"/>
          <w:szCs w:val="24"/>
          <w:lang w:val="lt-LT" w:eastAsia="lt-LT"/>
        </w:rPr>
        <w:t>9.</w:t>
        <w:tab/>
        <w:t>Kitų metų užduotys</w:t>
      </w:r>
    </w:p>
    <w:p>
      <w:pPr>
        <w:pStyle w:val="Normal"/>
        <w:rPr>
          <w:rFonts w:ascii="Times New Roman" w:hAnsi="Times New Roman"/>
          <w:sz w:val="24"/>
          <w:szCs w:val="24"/>
          <w:lang w:val="lt-LT" w:eastAsia="lt-LT"/>
        </w:rPr>
      </w:pPr>
      <w:r>
        <w:rPr>
          <w:rFonts w:ascii="Times New Roman" w:hAnsi="Times New Roman"/>
          <w:sz w:val="24"/>
          <w:szCs w:val="24"/>
          <w:lang w:val="lt-LT" w:eastAsia="lt-LT"/>
        </w:rPr>
        <w:t>(nustatomos ne mažiau kaip 3 ir ne daugiau kaip 5 užduotys)</w:t>
      </w:r>
    </w:p>
    <w:tbl>
      <w:tblPr>
        <w:tblW w:w="9385" w:type="dxa"/>
        <w:jc w:val="left"/>
        <w:tblInd w:w="109" w:type="dxa"/>
        <w:tblCellMar>
          <w:top w:w="0" w:type="dxa"/>
          <w:left w:w="108" w:type="dxa"/>
          <w:bottom w:w="0" w:type="dxa"/>
          <w:right w:w="108" w:type="dxa"/>
        </w:tblCellMar>
        <w:tblLook w:firstRow="1" w:noVBand="1" w:lastRow="0" w:firstColumn="1" w:lastColumn="0" w:noHBand="0" w:val="04a0"/>
      </w:tblPr>
      <w:tblGrid>
        <w:gridCol w:w="3377"/>
        <w:gridCol w:w="2719"/>
        <w:gridCol w:w="3289"/>
      </w:tblGrid>
      <w:tr>
        <w:trPr/>
        <w:tc>
          <w:tcPr>
            <w:tcW w:w="33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271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32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r>
      <w:tr>
        <w:trPr/>
        <w:tc>
          <w:tcPr>
            <w:tcW w:w="337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rPr>
                <w:rFonts w:ascii="Times New Roman" w:hAnsi="Times New Roman"/>
                <w:sz w:val="24"/>
                <w:szCs w:val="24"/>
                <w:lang w:val="lt-LT" w:eastAsia="lt-LT"/>
              </w:rPr>
            </w:pPr>
            <w:r>
              <w:rPr>
                <w:rFonts w:ascii="Times New Roman" w:hAnsi="Times New Roman"/>
                <w:sz w:val="24"/>
                <w:szCs w:val="24"/>
                <w:lang w:val="lt-LT" w:eastAsia="lt-LT"/>
              </w:rPr>
              <w:t>9.1. Užtikrinti vaikų ugdymosi pasiekimų gerinimą akcentuojant individualią vaiko pažangą.</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c>
          <w:tcPr>
            <w:tcW w:w="271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Sudaryti sąlygas pedagogų bendruomenei siekti vaiko pažangos gerinimo ir personalizavimo ugdymo(si) procese.</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328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 xml:space="preserve">Organizuoti vieni mokymai  įstaigos pedagogams ir specialistams </w:t>
            </w:r>
            <w:r>
              <w:rPr>
                <w:rFonts w:ascii="Times New Roman" w:hAnsi="Times New Roman"/>
                <w:sz w:val="24"/>
                <w:szCs w:val="24"/>
                <w:lang w:eastAsia="lt-LT"/>
              </w:rPr>
              <w:t>vaik</w:t>
            </w:r>
            <w:r>
              <w:rPr>
                <w:rFonts w:ascii="Times New Roman" w:hAnsi="Times New Roman"/>
                <w:sz w:val="24"/>
                <w:szCs w:val="24"/>
                <w:lang w:val="lt-LT" w:eastAsia="lt-LT"/>
              </w:rPr>
              <w:t>ų pasiekimų ir pažangos vertinimo tobulinimo srityje. (MK lėšo</w:t>
            </w:r>
            <w:r>
              <w:rPr>
                <w:rFonts w:ascii="Times New Roman" w:hAnsi="Times New Roman"/>
                <w:sz w:val="24"/>
                <w:szCs w:val="24"/>
                <w:lang w:val="lt-LT" w:eastAsia="lt-LT"/>
              </w:rPr>
              <w:t>s</w:t>
            </w:r>
            <w:r>
              <w:rPr>
                <w:rFonts w:ascii="Times New Roman" w:hAnsi="Times New Roman"/>
                <w:sz w:val="24"/>
                <w:szCs w:val="24"/>
                <w:lang w:val="lt-LT" w:eastAsia="lt-LT"/>
              </w:rPr>
              <w:t>; 90 % pedagogų; IV ketvirtis).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Atlikta vaiko pažangos vertinimo apklausa. (100 % pedagogų).</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Pedagogų ir specialistų pateikta informacija padės vadovui ir tėvams pamatyti visos vaikų grupės ir kartu kiekvieno konkret</w:t>
            </w:r>
            <w:r>
              <w:rPr>
                <w:rFonts w:ascii="Times New Roman" w:hAnsi="Times New Roman"/>
                <w:sz w:val="24"/>
                <w:szCs w:val="24"/>
                <w:lang w:val="lt-LT" w:eastAsia="lt-LT"/>
              </w:rPr>
              <w:t>aus</w:t>
            </w:r>
            <w:r>
              <w:rPr>
                <w:rFonts w:ascii="Times New Roman" w:hAnsi="Times New Roman"/>
                <w:sz w:val="24"/>
                <w:szCs w:val="24"/>
                <w:lang w:val="lt-LT" w:eastAsia="lt-LT"/>
              </w:rPr>
              <w:t xml:space="preserve"> vaiko pažangą. Vertinimas atliekamas rudenį ir pavasarį. Gauti rezultatai ir analizė aptariami individualiai su tėvais.</w:t>
            </w:r>
          </w:p>
        </w:tc>
      </w:tr>
      <w:tr>
        <w:trPr/>
        <w:tc>
          <w:tcPr>
            <w:tcW w:w="337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9.2.Emocinės ugdymosi aplinkos ir įstaigos mikroklimato gerinimas.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tc>
        <w:tc>
          <w:tcPr>
            <w:tcW w:w="271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Gerinti ir stiprinti  bendruomenės narių emocinę gerovę.</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328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 xml:space="preserve"> </w:t>
            </w:r>
            <w:r>
              <w:rPr>
                <w:rFonts w:ascii="Times New Roman" w:hAnsi="Times New Roman"/>
                <w:sz w:val="24"/>
                <w:szCs w:val="24"/>
                <w:lang w:val="lt-LT" w:eastAsia="lt-LT"/>
              </w:rPr>
              <w:t>Seminaras įstaigos darbuotojams apie bendravimo kultūrą, konfliktinių situacijų sprendimą, emocinės būsenos    gerinimą (II ketvirtis; MK-lėšos; 90% darbuotojų). Atlikta apklausa apie įstaigos mikroklimatą (IV ketvirtis; 80% bendruomenės). Atlikta analizė ir sudarytas planas emocinės ugdymosi aplinkos ir įstaigos mikroklimato gerinimui iki lapkričio 30 d.</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 xml:space="preserve">Visų bendruomenės narių įtraukimas į bendrus projektus, veiklas: „Kaziuko mugė“, „Oranžinio traukinio kelionė“, „Šeimos sporto šventė“, „Tėvelių profesijos“, įvairios parodos ir pan. </w:t>
            </w:r>
            <w:r>
              <w:rPr>
                <w:rFonts w:ascii="Times New Roman" w:hAnsi="Times New Roman"/>
                <w:sz w:val="24"/>
                <w:szCs w:val="24"/>
                <w:lang w:val="lt-LT" w:eastAsia="lt-LT"/>
              </w:rPr>
              <w:t>(</w:t>
            </w:r>
            <w:r>
              <w:rPr>
                <w:rFonts w:ascii="Times New Roman" w:hAnsi="Times New Roman"/>
                <w:sz w:val="24"/>
                <w:szCs w:val="24"/>
                <w:lang w:val="lt-LT" w:eastAsia="lt-LT"/>
              </w:rPr>
              <w:t xml:space="preserve">80 </w:t>
            </w:r>
            <w:r>
              <w:rPr>
                <w:rFonts w:ascii="Times New Roman" w:hAnsi="Times New Roman"/>
                <w:sz w:val="24"/>
                <w:szCs w:val="24"/>
                <w:lang w:val="lt-LT" w:eastAsia="ja-JP"/>
              </w:rPr>
              <w:t>% narių</w:t>
            </w:r>
            <w:r>
              <w:rPr>
                <w:rFonts w:ascii="Times New Roman" w:hAnsi="Times New Roman"/>
                <w:sz w:val="24"/>
                <w:szCs w:val="24"/>
                <w:lang w:val="lt-LT" w:eastAsia="ja-JP"/>
              </w:rPr>
              <w:t>)</w:t>
            </w:r>
            <w:r>
              <w:rPr>
                <w:rFonts w:ascii="Times New Roman" w:hAnsi="Times New Roman"/>
                <w:sz w:val="24"/>
                <w:szCs w:val="24"/>
                <w:lang w:val="lt-LT" w:eastAsia="ja-JP"/>
              </w:rPr>
              <w:t>.</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9385" w:type="dxa"/>
            <w:gridSpan w:val="3"/>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r>
      <w:tr>
        <w:trPr/>
        <w:tc>
          <w:tcPr>
            <w:tcW w:w="3377"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 xml:space="preserve">9.3. </w:t>
            </w:r>
            <w:r>
              <w:rPr>
                <w:rFonts w:ascii="Times New Roman" w:hAnsi="Times New Roman"/>
                <w:sz w:val="24"/>
                <w:szCs w:val="24"/>
                <w:lang w:val="lt-LT"/>
              </w:rPr>
              <w:t>Gerinti lopšelio - darželio lauko edukacinę aplinką.</w:t>
            </w:r>
          </w:p>
        </w:tc>
        <w:tc>
          <w:tcPr>
            <w:tcW w:w="271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Naujai sukurti edukacines erdves lauke ir viduje.</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r>
          </w:p>
        </w:tc>
        <w:tc>
          <w:tcPr>
            <w:tcW w:w="328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Įsigyti 1-2 nauji lauko įrengimai, pritaikyti 3 - 6 metų vaikams (II ketvirtis).</w:t>
            </w:r>
          </w:p>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Pastatytos funkcionalios lauko pavėsinės dviejų grupių ugdytiniams, atnaujintos visos smėlio dėžės, kurios atitinka HN.</w:t>
            </w:r>
          </w:p>
        </w:tc>
      </w:tr>
      <w:tr>
        <w:trPr/>
        <w:tc>
          <w:tcPr>
            <w:tcW w:w="3377"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9.4. Mokytojų profesinių kompetencijų tobulinimas.</w:t>
            </w:r>
          </w:p>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rPr>
                <w:rFonts w:ascii="Times New Roman" w:hAnsi="Times New Roman"/>
                <w:sz w:val="24"/>
                <w:szCs w:val="24"/>
                <w:lang w:val="lt-LT" w:eastAsia="lt-LT"/>
              </w:rPr>
            </w:pPr>
            <w:r>
              <w:rPr>
                <w:rFonts w:ascii="Times New Roman" w:hAnsi="Times New Roman"/>
                <w:sz w:val="24"/>
                <w:szCs w:val="24"/>
                <w:lang w:val="lt-LT" w:eastAsia="lt-LT"/>
              </w:rPr>
            </w:r>
          </w:p>
          <w:p>
            <w:pPr>
              <w:pStyle w:val="Normal"/>
              <w:rPr>
                <w:rFonts w:ascii="Times New Roman" w:hAnsi="Times New Roman"/>
                <w:sz w:val="24"/>
                <w:szCs w:val="24"/>
                <w:lang w:val="lt-LT" w:eastAsia="lt-LT"/>
              </w:rPr>
            </w:pPr>
            <w:r>
              <w:rPr>
                <w:rFonts w:ascii="Times New Roman" w:hAnsi="Times New Roman"/>
                <w:sz w:val="24"/>
                <w:szCs w:val="24"/>
                <w:lang w:val="lt-LT" w:eastAsia="lt-LT"/>
              </w:rPr>
            </w:r>
          </w:p>
          <w:p>
            <w:pPr>
              <w:pStyle w:val="Normal"/>
              <w:rPr>
                <w:rFonts w:ascii="Times New Roman" w:hAnsi="Times New Roman"/>
                <w:sz w:val="24"/>
                <w:szCs w:val="24"/>
                <w:lang w:val="lt-LT" w:eastAsia="lt-LT"/>
              </w:rPr>
            </w:pPr>
            <w:r>
              <w:rPr>
                <w:rFonts w:ascii="Times New Roman" w:hAnsi="Times New Roman"/>
                <w:sz w:val="24"/>
                <w:szCs w:val="24"/>
                <w:lang w:val="lt-LT" w:eastAsia="lt-LT"/>
              </w:rPr>
            </w:r>
          </w:p>
        </w:tc>
        <w:tc>
          <w:tcPr>
            <w:tcW w:w="2719" w:type="dxa"/>
            <w:tcBorders>
              <w:top w:val="single" w:sz="4" w:space="0" w:color="000000"/>
              <w:left w:val="single" w:sz="4" w:space="0" w:color="000000"/>
              <w:bottom w:val="single" w:sz="4" w:space="0" w:color="000000"/>
              <w:right w:val="single" w:sz="4" w:space="0" w:color="000000"/>
            </w:tcBorders>
          </w:tcPr>
          <w:p>
            <w:pPr>
              <w:pStyle w:val="Normal"/>
              <w:jc w:val="left"/>
              <w:rPr>
                <w:rFonts w:ascii="Times New Roman" w:hAnsi="Times New Roman"/>
                <w:sz w:val="24"/>
                <w:szCs w:val="24"/>
                <w:lang w:val="lt-LT" w:eastAsia="lt-LT"/>
              </w:rPr>
            </w:pPr>
            <w:r>
              <w:rPr>
                <w:rFonts w:ascii="Times New Roman" w:hAnsi="Times New Roman"/>
                <w:sz w:val="24"/>
                <w:szCs w:val="24"/>
                <w:lang w:val="lt-LT" w:eastAsia="lt-LT"/>
              </w:rPr>
              <w:t>Organizuoti bendrųjų kompetencijų tobulinimą įstaigos darbuotojams.</w:t>
            </w:r>
          </w:p>
        </w:tc>
        <w:tc>
          <w:tcPr>
            <w:tcW w:w="3289" w:type="dxa"/>
            <w:tcBorders>
              <w:top w:val="single" w:sz="4" w:space="0" w:color="000000"/>
              <w:left w:val="single" w:sz="4" w:space="0" w:color="000000"/>
              <w:bottom w:val="single" w:sz="4" w:space="0" w:color="000000"/>
              <w:right w:val="single" w:sz="4" w:space="0" w:color="000000"/>
            </w:tcBorders>
          </w:tcPr>
          <w:p>
            <w:pPr>
              <w:pStyle w:val="Normal"/>
              <w:overflowPunct w:val="false"/>
              <w:jc w:val="left"/>
              <w:textAlignment w:val="auto"/>
              <w:rPr>
                <w:rFonts w:ascii="Times New Roman" w:hAnsi="Times New Roman"/>
                <w:sz w:val="24"/>
                <w:szCs w:val="24"/>
                <w:lang w:val="lt-LT" w:eastAsia="ja-JP"/>
              </w:rPr>
            </w:pPr>
            <w:r>
              <w:rPr>
                <w:rFonts w:ascii="Times New Roman" w:hAnsi="Times New Roman"/>
                <w:sz w:val="24"/>
                <w:szCs w:val="24"/>
                <w:lang w:val="lt-LT" w:eastAsia="ja-JP"/>
              </w:rPr>
              <w:t xml:space="preserve">Organizuoti 1 - 3 seminarai įstaigos pedagoginiams ir nepedagoginiams darbuotojams. Juose dalyvauja 70-80 </w:t>
            </w:r>
            <w:r>
              <w:rPr>
                <w:rFonts w:ascii="Times New Roman" w:hAnsi="Times New Roman"/>
                <w:sz w:val="24"/>
                <w:szCs w:val="24"/>
                <w:lang w:val="en-US" w:eastAsia="ja-JP"/>
              </w:rPr>
              <w:t>%</w:t>
            </w:r>
            <w:r>
              <w:rPr>
                <w:rFonts w:ascii="Times New Roman" w:hAnsi="Times New Roman"/>
                <w:sz w:val="24"/>
                <w:szCs w:val="24"/>
                <w:lang w:val="lt-LT" w:eastAsia="ja-JP"/>
              </w:rPr>
              <w:t xml:space="preserve"> įstaigos darbuotojų. Metodinės literatūros studijavimas ir pritaikymas savo veikloje (nuolat). Sudaryta sutartis su VšĮ „Gyvenimo universitetas LT“ – virtualūs seminarai pedagogams. Pedagogai tobulėja ir gerina ugdymo(si) kokybę (nuolat).</w:t>
            </w:r>
          </w:p>
        </w:tc>
      </w:tr>
    </w:tbl>
    <w:p>
      <w:pPr>
        <w:pStyle w:val="Normal"/>
        <w:rPr>
          <w:rFonts w:ascii="Times New Roman" w:hAnsi="Times New Roman"/>
          <w:sz w:val="24"/>
          <w:szCs w:val="24"/>
          <w:lang w:val="lt-LT"/>
        </w:rPr>
      </w:pPr>
      <w:r>
        <w:rPr>
          <w:rFonts w:ascii="Times New Roman" w:hAnsi="Times New Roman"/>
          <w:sz w:val="24"/>
          <w:szCs w:val="24"/>
          <w:lang w:val="lt-LT"/>
        </w:rPr>
      </w:r>
    </w:p>
    <w:p>
      <w:pPr>
        <w:pStyle w:val="Normal"/>
        <w:tabs>
          <w:tab w:val="clear" w:pos="1296"/>
          <w:tab w:val="left" w:pos="426" w:leader="none"/>
        </w:tabs>
        <w:jc w:val="both"/>
        <w:rPr>
          <w:rFonts w:ascii="Times New Roman" w:hAnsi="Times New Roman"/>
          <w:b/>
          <w:b/>
          <w:sz w:val="24"/>
          <w:szCs w:val="24"/>
          <w:lang w:val="lt-LT" w:eastAsia="lt-LT"/>
        </w:rPr>
      </w:pPr>
      <w:r>
        <w:rPr>
          <w:rFonts w:ascii="Times New Roman" w:hAnsi="Times New Roman"/>
          <w:b/>
          <w:sz w:val="24"/>
          <w:szCs w:val="24"/>
          <w:lang w:val="lt-LT" w:eastAsia="lt-LT"/>
        </w:rPr>
        <w:t>10.</w:t>
        <w:tab/>
        <w:t>Rizika, kuriai esant nustatytos užduotys gali būti neįvykdytos(aplinkybės, kurios gali turėti neigiamos įtakos įvykdyti šias užduotis)</w:t>
      </w:r>
    </w:p>
    <w:p>
      <w:pPr>
        <w:pStyle w:val="Normal"/>
        <w:rPr>
          <w:rFonts w:ascii="Times New Roman" w:hAnsi="Times New Roman"/>
          <w:sz w:val="24"/>
          <w:szCs w:val="24"/>
          <w:lang w:val="lt-LT" w:eastAsia="lt-LT"/>
        </w:rPr>
      </w:pPr>
      <w:r>
        <w:rPr>
          <w:rFonts w:ascii="Times New Roman" w:hAnsi="Times New Roman"/>
          <w:sz w:val="24"/>
          <w:szCs w:val="24"/>
          <w:lang w:val="lt-LT" w:eastAsia="lt-LT"/>
        </w:rPr>
        <w:t>(pildoma suderinus su švietimo įstaigos vadovu)</w:t>
      </w:r>
    </w:p>
    <w:tbl>
      <w:tblPr>
        <w:tblW w:w="9493" w:type="dxa"/>
        <w:jc w:val="left"/>
        <w:tblInd w:w="0" w:type="dxa"/>
        <w:tblCellMar>
          <w:top w:w="0" w:type="dxa"/>
          <w:left w:w="108" w:type="dxa"/>
          <w:bottom w:w="0" w:type="dxa"/>
          <w:right w:w="108" w:type="dxa"/>
        </w:tblCellMar>
        <w:tblLook w:firstRow="1" w:noVBand="1" w:lastRow="0" w:firstColumn="1" w:lastColumn="0" w:noHBand="0" w:val="04a0"/>
      </w:tblPr>
      <w:tblGrid>
        <w:gridCol w:w="9493"/>
      </w:tblGrid>
      <w:tr>
        <w:trPr/>
        <w:tc>
          <w:tcPr>
            <w:tcW w:w="949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10.1.Žmogiškųjų išteklių stoka. </w:t>
            </w:r>
          </w:p>
        </w:tc>
      </w:tr>
      <w:tr>
        <w:trPr/>
        <w:tc>
          <w:tcPr>
            <w:tcW w:w="949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 xml:space="preserve">10.2. Nepakankamas finansavimas. </w:t>
            </w:r>
          </w:p>
        </w:tc>
      </w:tr>
      <w:tr>
        <w:trPr/>
        <w:tc>
          <w:tcPr>
            <w:tcW w:w="949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10.3. Nepakankamas finansavimas</w:t>
            </w:r>
          </w:p>
        </w:tc>
      </w:tr>
      <w:tr>
        <w:trPr/>
        <w:tc>
          <w:tcPr>
            <w:tcW w:w="949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lang w:val="lt-LT" w:eastAsia="lt-LT"/>
              </w:rPr>
            </w:pPr>
            <w:r>
              <w:rPr>
                <w:rFonts w:ascii="Times New Roman" w:hAnsi="Times New Roman"/>
                <w:sz w:val="24"/>
                <w:szCs w:val="24"/>
                <w:lang w:val="lt-LT" w:eastAsia="lt-LT"/>
              </w:rPr>
              <w:t>10.4. Ilgalaikis personalo nedarbingumas.</w:t>
            </w:r>
          </w:p>
        </w:tc>
      </w:tr>
    </w:tbl>
    <w:p>
      <w:pPr>
        <w:pStyle w:val="Normal"/>
        <w:jc w:val="center"/>
        <w:rPr>
          <w:rFonts w:ascii="Times New Roman" w:hAnsi="Times New Roman"/>
          <w:sz w:val="24"/>
          <w:szCs w:val="24"/>
          <w:lang w:val="lt-LT" w:eastAsia="lt-LT"/>
        </w:rPr>
      </w:pPr>
      <w:r>
        <w:rPr>
          <w:rFonts w:ascii="Times New Roman" w:hAnsi="Times New Roman"/>
          <w:sz w:val="24"/>
          <w:szCs w:val="24"/>
          <w:lang w:val="lt-LT" w:eastAsia="lt-LT"/>
        </w:rPr>
      </w:r>
    </w:p>
    <w:p>
      <w:pPr>
        <w:pStyle w:val="Normal"/>
        <w:tabs>
          <w:tab w:val="clear" w:pos="1296"/>
          <w:tab w:val="left" w:pos="6237" w:leader="none"/>
          <w:tab w:val="right" w:pos="8306" w:leader="none"/>
        </w:tabs>
        <w:rPr>
          <w:rFonts w:ascii="Times New Roman" w:hAnsi="Times New Roman"/>
          <w:color w:val="000000"/>
          <w:sz w:val="24"/>
          <w:szCs w:val="24"/>
          <w:lang w:val="lt-LT"/>
        </w:rPr>
      </w:pPr>
      <w:r>
        <w:rPr>
          <w:rFonts w:ascii="Times New Roman" w:hAnsi="Times New Roman"/>
          <w:color w:val="000000"/>
          <w:sz w:val="24"/>
          <w:szCs w:val="24"/>
          <w:lang w:val="lt-LT"/>
        </w:rPr>
      </w:r>
    </w:p>
    <w:p>
      <w:pPr>
        <w:pStyle w:val="Normal"/>
        <w:tabs>
          <w:tab w:val="clear" w:pos="1296"/>
          <w:tab w:val="left" w:pos="4253" w:leader="none"/>
          <w:tab w:val="left" w:pos="6946" w:leader="none"/>
        </w:tabs>
        <w:jc w:val="both"/>
        <w:rPr>
          <w:rFonts w:ascii="Times New Roman" w:hAnsi="Times New Roman"/>
          <w:sz w:val="24"/>
          <w:szCs w:val="24"/>
          <w:lang w:val="lt-LT" w:eastAsia="lt-LT"/>
        </w:rPr>
      </w:pPr>
      <w:r>
        <w:rPr>
          <w:rFonts w:ascii="Times New Roman" w:hAnsi="Times New Roman"/>
          <w:sz w:val="24"/>
          <w:szCs w:val="24"/>
          <w:lang w:val="lt-LT" w:eastAsia="lt-LT"/>
        </w:rPr>
        <w:t>______________________                 __________                    _________________         _______</w:t>
      </w:r>
    </w:p>
    <w:p>
      <w:pPr>
        <w:pStyle w:val="Normal"/>
        <w:tabs>
          <w:tab w:val="clear" w:pos="1296"/>
          <w:tab w:val="left" w:pos="1276" w:leader="none"/>
          <w:tab w:val="left" w:pos="4536" w:leader="none"/>
          <w:tab w:val="left" w:pos="7230" w:leader="none"/>
        </w:tabs>
        <w:jc w:val="both"/>
        <w:rPr>
          <w:rFonts w:ascii="Times New Roman" w:hAnsi="Times New Roman"/>
          <w:color w:val="000000"/>
          <w:lang w:val="lt-LT" w:eastAsia="lt-LT"/>
        </w:rPr>
      </w:pPr>
      <w:r>
        <w:rPr>
          <w:rFonts w:ascii="Times New Roman" w:hAnsi="Times New Roman"/>
          <w:lang w:val="lt-LT" w:eastAsia="lt-LT"/>
        </w:rPr>
        <w:t>(</w:t>
      </w:r>
      <w:r>
        <w:rPr>
          <w:rFonts w:ascii="Times New Roman" w:hAnsi="Times New Roman"/>
          <w:color w:val="000000"/>
          <w:lang w:val="lt-LT" w:eastAsia="lt-LT"/>
        </w:rPr>
        <w:t xml:space="preserve">švietimo įstaigos savininko teises ir </w:t>
      </w:r>
      <w:r>
        <w:rPr>
          <w:rFonts w:ascii="Times New Roman" w:hAnsi="Times New Roman"/>
          <w:lang w:val="lt-LT" w:eastAsia="lt-LT"/>
        </w:rPr>
        <w:t xml:space="preserve">                    (parašas)                                  (vardas ir pavardė)                    (data)</w:t>
      </w:r>
    </w:p>
    <w:p>
      <w:pPr>
        <w:pStyle w:val="Normal"/>
        <w:tabs>
          <w:tab w:val="clear" w:pos="1296"/>
          <w:tab w:val="left" w:pos="1276" w:leader="none"/>
          <w:tab w:val="left" w:pos="4536" w:leader="none"/>
          <w:tab w:val="left" w:pos="7230" w:leader="none"/>
        </w:tabs>
        <w:jc w:val="both"/>
        <w:rPr>
          <w:rFonts w:ascii="Times New Roman" w:hAnsi="Times New Roman"/>
          <w:color w:val="000000"/>
          <w:lang w:val="lt-LT" w:eastAsia="lt-LT"/>
        </w:rPr>
      </w:pPr>
      <w:r>
        <w:rPr>
          <w:rFonts w:ascii="Times New Roman" w:hAnsi="Times New Roman"/>
          <w:color w:val="000000"/>
          <w:lang w:val="lt-LT" w:eastAsia="lt-LT"/>
        </w:rPr>
        <w:t xml:space="preserve">pareigas įgyvendinančios institucijos </w:t>
      </w:r>
    </w:p>
    <w:p>
      <w:pPr>
        <w:pStyle w:val="Normal"/>
        <w:tabs>
          <w:tab w:val="clear" w:pos="1296"/>
          <w:tab w:val="left" w:pos="1276" w:leader="none"/>
          <w:tab w:val="left" w:pos="4536" w:leader="none"/>
          <w:tab w:val="left" w:pos="7230" w:leader="none"/>
        </w:tabs>
        <w:jc w:val="both"/>
        <w:rPr>
          <w:rFonts w:ascii="Times New Roman" w:hAnsi="Times New Roman"/>
          <w:lang w:val="lt-LT" w:eastAsia="lt-LT"/>
        </w:rPr>
      </w:pPr>
      <w:r>
        <w:rPr>
          <w:rFonts w:ascii="Times New Roman" w:hAnsi="Times New Roman"/>
          <w:color w:val="000000"/>
          <w:lang w:val="lt-LT" w:eastAsia="lt-LT"/>
        </w:rPr>
        <w:t>(dalininkų susirinkimo) įgalioto asmens</w:t>
      </w:r>
    </w:p>
    <w:p>
      <w:pPr>
        <w:pStyle w:val="Normal"/>
        <w:tabs>
          <w:tab w:val="clear" w:pos="1296"/>
          <w:tab w:val="left" w:pos="1276" w:leader="none"/>
          <w:tab w:val="left" w:pos="4536" w:leader="none"/>
          <w:tab w:val="left" w:pos="7230" w:leader="none"/>
        </w:tabs>
        <w:jc w:val="both"/>
        <w:rPr>
          <w:rFonts w:ascii="Times New Roman" w:hAnsi="Times New Roman"/>
          <w:lang w:val="lt-LT" w:eastAsia="lt-LT"/>
        </w:rPr>
      </w:pPr>
      <w:r>
        <w:rPr>
          <w:rFonts w:ascii="Times New Roman" w:hAnsi="Times New Roman"/>
          <w:lang w:val="lt-LT" w:eastAsia="lt-LT"/>
        </w:rPr>
        <w:t>pareigos)</w:t>
      </w:r>
    </w:p>
    <w:p>
      <w:pPr>
        <w:pStyle w:val="Normal"/>
        <w:tabs>
          <w:tab w:val="clear" w:pos="1296"/>
          <w:tab w:val="left" w:pos="1276" w:leader="none"/>
          <w:tab w:val="left" w:pos="5954" w:leader="none"/>
          <w:tab w:val="left" w:pos="8364" w:leader="none"/>
        </w:tabs>
        <w:jc w:val="both"/>
        <w:rPr>
          <w:rFonts w:ascii="Times New Roman" w:hAnsi="Times New Roman"/>
          <w:sz w:val="24"/>
          <w:szCs w:val="24"/>
          <w:lang w:val="lt-LT" w:eastAsia="lt-LT"/>
        </w:rPr>
      </w:pPr>
      <w:r>
        <w:rPr>
          <w:rFonts w:ascii="Times New Roman" w:hAnsi="Times New Roman"/>
          <w:sz w:val="24"/>
          <w:szCs w:val="24"/>
          <w:lang w:val="lt-LT" w:eastAsia="lt-LT"/>
        </w:rPr>
      </w:r>
    </w:p>
    <w:p>
      <w:pPr>
        <w:pStyle w:val="Normal"/>
        <w:tabs>
          <w:tab w:val="clear" w:pos="1296"/>
          <w:tab w:val="left" w:pos="1276" w:leader="none"/>
          <w:tab w:val="left" w:pos="5954" w:leader="none"/>
          <w:tab w:val="left" w:pos="8364" w:leader="none"/>
        </w:tabs>
        <w:jc w:val="both"/>
        <w:rPr>
          <w:rFonts w:ascii="Times New Roman" w:hAnsi="Times New Roman"/>
          <w:sz w:val="24"/>
          <w:szCs w:val="24"/>
          <w:lang w:val="lt-LT" w:eastAsia="lt-LT"/>
        </w:rPr>
      </w:pPr>
      <w:r>
        <w:rPr>
          <w:rFonts w:ascii="Times New Roman" w:hAnsi="Times New Roman"/>
          <w:sz w:val="24"/>
          <w:szCs w:val="24"/>
          <w:lang w:val="lt-LT" w:eastAsia="lt-LT"/>
        </w:rPr>
        <w:t>Susipažinau.</w:t>
      </w:r>
    </w:p>
    <w:p>
      <w:pPr>
        <w:pStyle w:val="Normal"/>
        <w:tabs>
          <w:tab w:val="clear" w:pos="1296"/>
          <w:tab w:val="left" w:pos="4253" w:leader="none"/>
          <w:tab w:val="left" w:pos="6946" w:leader="none"/>
        </w:tabs>
        <w:jc w:val="both"/>
        <w:rPr>
          <w:rFonts w:ascii="Times New Roman" w:hAnsi="Times New Roman"/>
          <w:sz w:val="24"/>
          <w:szCs w:val="24"/>
          <w:lang w:val="lt-LT" w:eastAsia="lt-LT"/>
        </w:rPr>
      </w:pPr>
      <w:r>
        <w:rPr>
          <w:rFonts w:ascii="Times New Roman" w:hAnsi="Times New Roman"/>
          <w:sz w:val="24"/>
          <w:szCs w:val="24"/>
          <w:lang w:val="lt-LT" w:eastAsia="lt-LT"/>
        </w:rPr>
        <w:t>____________________                 __________                    _________________         __________</w:t>
      </w:r>
    </w:p>
    <w:p>
      <w:pPr>
        <w:pStyle w:val="Normal"/>
        <w:tabs>
          <w:tab w:val="clear" w:pos="1296"/>
          <w:tab w:val="left" w:pos="4536" w:leader="none"/>
          <w:tab w:val="left" w:pos="7230" w:leader="none"/>
        </w:tabs>
        <w:jc w:val="both"/>
        <w:rPr>
          <w:rFonts w:ascii="Times New Roman" w:hAnsi="Times New Roman"/>
          <w:lang w:val="lt-LT" w:eastAsia="lt-LT"/>
        </w:rPr>
      </w:pPr>
      <w:r>
        <w:rPr>
          <w:rFonts w:ascii="Times New Roman" w:hAnsi="Times New Roman"/>
          <w:lang w:val="lt-LT" w:eastAsia="lt-LT"/>
        </w:rPr>
        <w:t>(švietimo įstaigos vadovo pareigos)                  (parašas)                               (vardas ir pavardė)                      (data)</w:t>
      </w:r>
    </w:p>
    <w:p>
      <w:pPr>
        <w:pStyle w:val="Normal"/>
        <w:tabs>
          <w:tab w:val="clear" w:pos="1296"/>
          <w:tab w:val="left" w:pos="6237" w:leader="none"/>
          <w:tab w:val="right" w:pos="8306" w:leader="none"/>
        </w:tabs>
        <w:rPr>
          <w:rFonts w:ascii="Times New Roman" w:hAnsi="Times New Roman"/>
          <w:color w:val="000000"/>
          <w:lang w:val="lt-LT"/>
        </w:rPr>
      </w:pPr>
      <w:r>
        <w:rPr>
          <w:rFonts w:ascii="Times New Roman" w:hAnsi="Times New Roman"/>
          <w:color w:val="000000"/>
          <w:lang w:val="lt-LT"/>
        </w:rPr>
      </w:r>
    </w:p>
    <w:p>
      <w:pPr>
        <w:pStyle w:val="Normal"/>
        <w:tabs>
          <w:tab w:val="clear" w:pos="1296"/>
          <w:tab w:val="left" w:pos="6237" w:leader="none"/>
          <w:tab w:val="right" w:pos="8306" w:leader="none"/>
        </w:tabs>
        <w:rPr>
          <w:rFonts w:ascii="Times New Roman" w:hAnsi="Times New Roman"/>
          <w:color w:val="000000"/>
          <w:sz w:val="24"/>
          <w:szCs w:val="24"/>
          <w:lang w:val="lt-LT"/>
        </w:rPr>
      </w:pPr>
      <w:r>
        <w:rPr>
          <w:rFonts w:ascii="Times New Roman" w:hAnsi="Times New Roman"/>
          <w:color w:val="000000"/>
          <w:sz w:val="24"/>
          <w:szCs w:val="24"/>
          <w:lang w:val="lt-LT"/>
        </w:rPr>
      </w:r>
    </w:p>
    <w:p>
      <w:pPr>
        <w:pStyle w:val="Normal"/>
        <w:tabs>
          <w:tab w:val="clear" w:pos="1296"/>
          <w:tab w:val="left" w:pos="6237" w:leader="none"/>
          <w:tab w:val="right" w:pos="8306" w:leader="none"/>
        </w:tabs>
        <w:rPr>
          <w:rFonts w:ascii="Times New Roman" w:hAnsi="Times New Roman"/>
          <w:color w:val="000000"/>
          <w:sz w:val="24"/>
          <w:szCs w:val="24"/>
          <w:lang w:val="lt-LT"/>
        </w:rPr>
      </w:pPr>
      <w:r>
        <w:rPr>
          <w:rFonts w:ascii="Times New Roman" w:hAnsi="Times New Roman"/>
          <w:color w:val="000000"/>
          <w:sz w:val="24"/>
          <w:szCs w:val="24"/>
          <w:lang w:val="lt-LT"/>
        </w:rPr>
      </w:r>
    </w:p>
    <w:p>
      <w:pPr>
        <w:pStyle w:val="Normal"/>
        <w:rPr>
          <w:lang w:val="lt-LT"/>
        </w:rPr>
      </w:pPr>
      <w:r>
        <w:rPr/>
      </w:r>
    </w:p>
    <w:sectPr>
      <w:type w:val="nextPage"/>
      <w:pgSz w:w="11906" w:h="16838"/>
      <w:pgMar w:left="1701" w:right="567"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LT">
    <w:charset w:val="00"/>
    <w:family w:val="roman"/>
    <w:pitch w:val="variable"/>
  </w:font>
  <w:font w:name="Liberation Sans">
    <w:altName w:val="Arial"/>
    <w:charset w:val="00"/>
    <w:family w:val="swiss"/>
    <w:pitch w:val="variable"/>
  </w:font>
  <w:font w:name="Segoe UI Symbol">
    <w:charset w:val="00"/>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2"/>
    <w:compatSetting w:name="useWord2013TrackBottomHyphenation" w:uri="http://schemas.microsoft.com/office/word" w:val="1"/>
  </w:compat>
  <w:hyphenationZone w:val="396"/>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6727"/>
    <w:pPr>
      <w:widowControl/>
      <w:overflowPunct w:val="true"/>
      <w:bidi w:val="0"/>
      <w:spacing w:lineRule="auto" w:line="240" w:before="0" w:after="0"/>
      <w:jc w:val="left"/>
      <w:textAlignment w:val="baseline"/>
    </w:pPr>
    <w:rPr>
      <w:rFonts w:ascii="HelveticaLT" w:hAnsi="HelveticaLT" w:eastAsia="Times New Roman" w:cs="Times New Roman"/>
      <w:color w:val="auto"/>
      <w:kern w:val="0"/>
      <w:sz w:val="20"/>
      <w:szCs w:val="20"/>
      <w:lang w:val="en-GB"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ListParagraph">
    <w:name w:val="List Paragraph"/>
    <w:basedOn w:val="Normal"/>
    <w:uiPriority w:val="34"/>
    <w:qFormat/>
    <w:rsid w:val="009d6e52"/>
    <w:pPr>
      <w:spacing w:before="0" w:after="0"/>
      <w:ind w:left="720" w:hanging="0"/>
      <w:contextualSpacing/>
    </w:pPr>
    <w:rPr/>
  </w:style>
  <w:style w:type="paragraph" w:styleId="NoSpacing">
    <w:name w:val="No Spacing"/>
    <w:uiPriority w:val="1"/>
    <w:qFormat/>
    <w:rsid w:val="003d2048"/>
    <w:pPr>
      <w:widowControl/>
      <w:overflowPunct w:val="true"/>
      <w:bidi w:val="0"/>
      <w:spacing w:lineRule="auto" w:line="240" w:before="0" w:after="0"/>
      <w:jc w:val="left"/>
      <w:textAlignment w:val="baseline"/>
    </w:pPr>
    <w:rPr>
      <w:rFonts w:ascii="HelveticaLT" w:hAnsi="HelveticaLT" w:eastAsia="Times New Roman" w:cs="Times New Roman"/>
      <w:color w:val="auto"/>
      <w:kern w:val="0"/>
      <w:sz w:val="20"/>
      <w:szCs w:val="20"/>
      <w:lang w:val="en-GB" w:eastAsia="en-US" w:bidi="ar-SA"/>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39"/>
    <w:rsid w:val="006667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Application>LibreOffice/6.4.2.2$Windows_X86_64 LibreOffice_project/4e471d8c02c9c90f512f7f9ead8875b57fcb1ec3</Application>
  <Pages>8</Pages>
  <Words>1749</Words>
  <Characters>13150</Characters>
  <CharactersWithSpaces>15652</CharactersWithSpaces>
  <Paragraphs>165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2020-02-07T12:11:00Z</dcterms:created>
  <dc:creator>Jolanta Dambrauskaitė</dc:creator>
  <dc:description/>
  <dc:language>lt-LT</dc:language>
  <cp:lastModifiedBy/>
  <dcterms:modified xsi:type="dcterms:W3CDTF">2020-12-03T15:22:01Z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